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5D05C" w14:textId="77777777" w:rsidR="00236362" w:rsidRDefault="00236362">
      <w:pPr>
        <w:rPr>
          <w:b/>
        </w:rPr>
      </w:pPr>
    </w:p>
    <w:p w14:paraId="38C746F8" w14:textId="77777777" w:rsidR="0033004B" w:rsidRDefault="0033004B">
      <w:pPr>
        <w:rPr>
          <w:b/>
        </w:rPr>
      </w:pPr>
    </w:p>
    <w:p w14:paraId="4FFA6126" w14:textId="5BD897F1" w:rsidR="002B5F09" w:rsidRDefault="0033004B">
      <w:pPr>
        <w:rPr>
          <w:b/>
        </w:rPr>
      </w:pPr>
      <w:r>
        <w:rPr>
          <w:b/>
        </w:rPr>
        <w:t>Pupil Premium Statement</w:t>
      </w:r>
      <w:r w:rsidR="00AD51AB">
        <w:rPr>
          <w:b/>
        </w:rPr>
        <w:t xml:space="preserve"> 20</w:t>
      </w:r>
      <w:r w:rsidR="00682581">
        <w:rPr>
          <w:b/>
        </w:rPr>
        <w:t>20-21</w:t>
      </w:r>
    </w:p>
    <w:p w14:paraId="536DCC77" w14:textId="77777777" w:rsidR="002B5F09" w:rsidRDefault="002B5F09"/>
    <w:tbl>
      <w:tblPr>
        <w:tblStyle w:val="TableGrid"/>
        <w:tblW w:w="0" w:type="auto"/>
        <w:tblLook w:val="04A0" w:firstRow="1" w:lastRow="0" w:firstColumn="1" w:lastColumn="0" w:noHBand="0" w:noVBand="1"/>
      </w:tblPr>
      <w:tblGrid>
        <w:gridCol w:w="2549"/>
        <w:gridCol w:w="2550"/>
        <w:gridCol w:w="2550"/>
        <w:gridCol w:w="2550"/>
        <w:gridCol w:w="2550"/>
        <w:gridCol w:w="2550"/>
      </w:tblGrid>
      <w:tr w:rsidR="002B5F09" w14:paraId="484AFFD9" w14:textId="77777777">
        <w:trPr>
          <w:trHeight w:val="517"/>
        </w:trPr>
        <w:tc>
          <w:tcPr>
            <w:tcW w:w="15299" w:type="dxa"/>
            <w:gridSpan w:val="6"/>
            <w:shd w:val="clear" w:color="auto" w:fill="33CCFF"/>
          </w:tcPr>
          <w:p w14:paraId="3649CD05" w14:textId="77777777" w:rsidR="002B5F09" w:rsidRDefault="0033004B">
            <w:pPr>
              <w:rPr>
                <w:b/>
              </w:rPr>
            </w:pPr>
            <w:r>
              <w:rPr>
                <w:b/>
                <w:sz w:val="28"/>
              </w:rPr>
              <w:t xml:space="preserve">Summary Information </w:t>
            </w:r>
          </w:p>
        </w:tc>
      </w:tr>
      <w:tr w:rsidR="002B5F09" w14:paraId="6ADD35FC" w14:textId="77777777">
        <w:trPr>
          <w:trHeight w:val="553"/>
        </w:trPr>
        <w:tc>
          <w:tcPr>
            <w:tcW w:w="2549" w:type="dxa"/>
          </w:tcPr>
          <w:p w14:paraId="0046092B" w14:textId="77777777" w:rsidR="002B5F09" w:rsidRDefault="0033004B">
            <w:r>
              <w:t>School</w:t>
            </w:r>
          </w:p>
        </w:tc>
        <w:tc>
          <w:tcPr>
            <w:tcW w:w="12750" w:type="dxa"/>
            <w:gridSpan w:val="5"/>
          </w:tcPr>
          <w:p w14:paraId="19DA683A" w14:textId="77777777" w:rsidR="002B5F09" w:rsidRDefault="0033004B">
            <w:r>
              <w:t>Lincoln University Technical College</w:t>
            </w:r>
          </w:p>
        </w:tc>
      </w:tr>
      <w:tr w:rsidR="002B5F09" w14:paraId="4DDBA631" w14:textId="77777777">
        <w:tc>
          <w:tcPr>
            <w:tcW w:w="2549" w:type="dxa"/>
            <w:vAlign w:val="center"/>
          </w:tcPr>
          <w:p w14:paraId="436D069B" w14:textId="77777777" w:rsidR="002B5F09" w:rsidRDefault="0033004B">
            <w:r>
              <w:t>Academic Year</w:t>
            </w:r>
          </w:p>
        </w:tc>
        <w:tc>
          <w:tcPr>
            <w:tcW w:w="2550" w:type="dxa"/>
            <w:vAlign w:val="center"/>
          </w:tcPr>
          <w:p w14:paraId="48A33051" w14:textId="3403F3C3" w:rsidR="002B5F09" w:rsidRDefault="008B4977">
            <w:r>
              <w:t>2020-21</w:t>
            </w:r>
          </w:p>
        </w:tc>
        <w:tc>
          <w:tcPr>
            <w:tcW w:w="2550" w:type="dxa"/>
            <w:vAlign w:val="center"/>
          </w:tcPr>
          <w:p w14:paraId="37815C42" w14:textId="77777777" w:rsidR="002B5F09" w:rsidRDefault="0033004B">
            <w:r>
              <w:t>Total PP budget</w:t>
            </w:r>
          </w:p>
        </w:tc>
        <w:tc>
          <w:tcPr>
            <w:tcW w:w="2550" w:type="dxa"/>
            <w:vAlign w:val="center"/>
          </w:tcPr>
          <w:p w14:paraId="78BD18BB" w14:textId="39FAEF4B" w:rsidR="002B5F09" w:rsidRDefault="0033004B" w:rsidP="00236362">
            <w:r>
              <w:t>£</w:t>
            </w:r>
            <w:r w:rsidR="00682581">
              <w:t>46,100</w:t>
            </w:r>
          </w:p>
        </w:tc>
        <w:tc>
          <w:tcPr>
            <w:tcW w:w="2550" w:type="dxa"/>
            <w:vAlign w:val="center"/>
          </w:tcPr>
          <w:p w14:paraId="096AA616" w14:textId="77777777" w:rsidR="002B5F09" w:rsidRDefault="0033004B">
            <w:r>
              <w:t>Date of most recent PP review</w:t>
            </w:r>
          </w:p>
        </w:tc>
        <w:tc>
          <w:tcPr>
            <w:tcW w:w="2550" w:type="dxa"/>
            <w:vAlign w:val="center"/>
          </w:tcPr>
          <w:p w14:paraId="5B72600C" w14:textId="0C26096E" w:rsidR="002B5F09" w:rsidRDefault="00682581">
            <w:r>
              <w:t>10/2020</w:t>
            </w:r>
          </w:p>
        </w:tc>
      </w:tr>
      <w:tr w:rsidR="002B5F09" w14:paraId="73015AC0" w14:textId="77777777">
        <w:tc>
          <w:tcPr>
            <w:tcW w:w="2549" w:type="dxa"/>
            <w:vAlign w:val="center"/>
          </w:tcPr>
          <w:p w14:paraId="7E838CF9" w14:textId="77777777" w:rsidR="002B5F09" w:rsidRDefault="0033004B">
            <w:r>
              <w:t>Total number of students</w:t>
            </w:r>
          </w:p>
        </w:tc>
        <w:tc>
          <w:tcPr>
            <w:tcW w:w="2550" w:type="dxa"/>
            <w:vAlign w:val="center"/>
          </w:tcPr>
          <w:p w14:paraId="17C4313C" w14:textId="05F1B8DB" w:rsidR="002B5F09" w:rsidRPr="008B4977" w:rsidRDefault="008B4977">
            <w:r w:rsidRPr="008B4977">
              <w:t>306</w:t>
            </w:r>
          </w:p>
        </w:tc>
        <w:tc>
          <w:tcPr>
            <w:tcW w:w="2550" w:type="dxa"/>
            <w:vAlign w:val="center"/>
          </w:tcPr>
          <w:p w14:paraId="5CA1792D" w14:textId="77777777" w:rsidR="002B5F09" w:rsidRPr="008B4977" w:rsidRDefault="0033004B">
            <w:r w:rsidRPr="008B4977">
              <w:t>Number of students eligible for PP</w:t>
            </w:r>
          </w:p>
        </w:tc>
        <w:tc>
          <w:tcPr>
            <w:tcW w:w="2550" w:type="dxa"/>
            <w:vAlign w:val="center"/>
          </w:tcPr>
          <w:p w14:paraId="39B29DE5" w14:textId="26E16E8D" w:rsidR="002B5F09" w:rsidRPr="008B4977" w:rsidRDefault="008B4977">
            <w:r w:rsidRPr="008B4977">
              <w:t>72</w:t>
            </w:r>
          </w:p>
        </w:tc>
        <w:tc>
          <w:tcPr>
            <w:tcW w:w="2550" w:type="dxa"/>
            <w:vAlign w:val="center"/>
          </w:tcPr>
          <w:p w14:paraId="14603F46" w14:textId="77777777" w:rsidR="002B5F09" w:rsidRDefault="0033004B">
            <w:r>
              <w:t>Date for next internal review of this strategy</w:t>
            </w:r>
          </w:p>
        </w:tc>
        <w:tc>
          <w:tcPr>
            <w:tcW w:w="2550" w:type="dxa"/>
            <w:vAlign w:val="center"/>
          </w:tcPr>
          <w:p w14:paraId="4B68152E" w14:textId="21616546" w:rsidR="002B5F09" w:rsidRDefault="00682581">
            <w:r>
              <w:t>02/2021</w:t>
            </w:r>
          </w:p>
        </w:tc>
      </w:tr>
    </w:tbl>
    <w:p w14:paraId="16037E2D" w14:textId="77777777" w:rsidR="002B5F09" w:rsidRDefault="002B5F09"/>
    <w:tbl>
      <w:tblPr>
        <w:tblStyle w:val="TableGrid"/>
        <w:tblW w:w="0" w:type="auto"/>
        <w:tblLook w:val="04A0" w:firstRow="1" w:lastRow="0" w:firstColumn="1" w:lastColumn="0" w:noHBand="0" w:noVBand="1"/>
      </w:tblPr>
      <w:tblGrid>
        <w:gridCol w:w="5099"/>
        <w:gridCol w:w="5100"/>
        <w:gridCol w:w="5100"/>
      </w:tblGrid>
      <w:tr w:rsidR="002B5F09" w14:paraId="3202F41F" w14:textId="77777777">
        <w:trPr>
          <w:trHeight w:val="405"/>
        </w:trPr>
        <w:tc>
          <w:tcPr>
            <w:tcW w:w="15299" w:type="dxa"/>
            <w:gridSpan w:val="3"/>
            <w:shd w:val="clear" w:color="auto" w:fill="33CCFF"/>
          </w:tcPr>
          <w:p w14:paraId="1F0C32BB" w14:textId="3D00AD26" w:rsidR="002B5F09" w:rsidRDefault="00AD51AB">
            <w:pPr>
              <w:tabs>
                <w:tab w:val="left" w:pos="3990"/>
              </w:tabs>
            </w:pPr>
            <w:r>
              <w:t>201</w:t>
            </w:r>
            <w:r w:rsidR="00682581">
              <w:t xml:space="preserve">9 / 2020 </w:t>
            </w:r>
            <w:r>
              <w:t>Summer results</w:t>
            </w:r>
            <w:r w:rsidR="0033004B">
              <w:tab/>
            </w:r>
          </w:p>
        </w:tc>
      </w:tr>
      <w:tr w:rsidR="002B5F09" w14:paraId="5DEAD1B4" w14:textId="77777777">
        <w:tc>
          <w:tcPr>
            <w:tcW w:w="5099" w:type="dxa"/>
          </w:tcPr>
          <w:p w14:paraId="365C07FA" w14:textId="77777777" w:rsidR="002B5F09" w:rsidRDefault="002B5F09"/>
        </w:tc>
        <w:tc>
          <w:tcPr>
            <w:tcW w:w="5100" w:type="dxa"/>
          </w:tcPr>
          <w:p w14:paraId="03AADCF0" w14:textId="77777777" w:rsidR="002B5F09" w:rsidRDefault="0033004B">
            <w:pPr>
              <w:rPr>
                <w:b/>
              </w:rPr>
            </w:pPr>
            <w:r>
              <w:rPr>
                <w:b/>
              </w:rPr>
              <w:t>Students eligible for PP at Lincoln UTC</w:t>
            </w:r>
          </w:p>
        </w:tc>
        <w:tc>
          <w:tcPr>
            <w:tcW w:w="5100" w:type="dxa"/>
          </w:tcPr>
          <w:p w14:paraId="4CEA91DE" w14:textId="77777777" w:rsidR="002B5F09" w:rsidRDefault="0033004B">
            <w:pPr>
              <w:rPr>
                <w:b/>
              </w:rPr>
            </w:pPr>
            <w:r>
              <w:rPr>
                <w:b/>
              </w:rPr>
              <w:t>Students not eligible for PP at Lincoln UTC</w:t>
            </w:r>
          </w:p>
        </w:tc>
      </w:tr>
      <w:tr w:rsidR="008B4977" w14:paraId="51298E73" w14:textId="77777777">
        <w:tc>
          <w:tcPr>
            <w:tcW w:w="5099" w:type="dxa"/>
          </w:tcPr>
          <w:p w14:paraId="147BE15A" w14:textId="77777777" w:rsidR="008B4977" w:rsidRDefault="008B4977" w:rsidP="008B4977">
            <w:r>
              <w:t>% of PP students achieving 9-4 in English &amp; Maths</w:t>
            </w:r>
          </w:p>
        </w:tc>
        <w:tc>
          <w:tcPr>
            <w:tcW w:w="5100" w:type="dxa"/>
          </w:tcPr>
          <w:p w14:paraId="6F80EFF1" w14:textId="273B577D" w:rsidR="008B4977" w:rsidRDefault="008B4977" w:rsidP="008B4977">
            <w:r>
              <w:t>94%</w:t>
            </w:r>
          </w:p>
        </w:tc>
        <w:tc>
          <w:tcPr>
            <w:tcW w:w="5100" w:type="dxa"/>
          </w:tcPr>
          <w:p w14:paraId="4081DDDF" w14:textId="2A980CF6" w:rsidR="008B4977" w:rsidRDefault="008B4977" w:rsidP="008B4977">
            <w:r>
              <w:t>76%</w:t>
            </w:r>
          </w:p>
        </w:tc>
      </w:tr>
      <w:tr w:rsidR="008B4977" w14:paraId="689A8EA0" w14:textId="77777777">
        <w:tc>
          <w:tcPr>
            <w:tcW w:w="5099" w:type="dxa"/>
          </w:tcPr>
          <w:p w14:paraId="424AB4D5" w14:textId="77777777" w:rsidR="008B4977" w:rsidRDefault="008B4977" w:rsidP="008B4977">
            <w:r>
              <w:t>% of PP students achieving 9-5 in English &amp; Maths</w:t>
            </w:r>
          </w:p>
        </w:tc>
        <w:tc>
          <w:tcPr>
            <w:tcW w:w="5100" w:type="dxa"/>
          </w:tcPr>
          <w:p w14:paraId="47082E2A" w14:textId="2635F5D6" w:rsidR="008B4977" w:rsidRDefault="008B4977" w:rsidP="008B4977">
            <w:r>
              <w:t>44%</w:t>
            </w:r>
          </w:p>
        </w:tc>
        <w:tc>
          <w:tcPr>
            <w:tcW w:w="5100" w:type="dxa"/>
          </w:tcPr>
          <w:p w14:paraId="1FDFD27B" w14:textId="7F24DC9E" w:rsidR="008B4977" w:rsidRDefault="008B4977" w:rsidP="008B4977">
            <w:r>
              <w:t>39%</w:t>
            </w:r>
          </w:p>
        </w:tc>
      </w:tr>
      <w:tr w:rsidR="008B4977" w14:paraId="028E18EA" w14:textId="77777777">
        <w:tc>
          <w:tcPr>
            <w:tcW w:w="5099" w:type="dxa"/>
          </w:tcPr>
          <w:p w14:paraId="0C5E7714" w14:textId="77777777" w:rsidR="008B4977" w:rsidRDefault="008B4977" w:rsidP="008B4977">
            <w:r>
              <w:t>Progress 8</w:t>
            </w:r>
          </w:p>
        </w:tc>
        <w:tc>
          <w:tcPr>
            <w:tcW w:w="5100" w:type="dxa"/>
          </w:tcPr>
          <w:p w14:paraId="1F0B03C6" w14:textId="44309D59" w:rsidR="008B4977" w:rsidRDefault="008B4977" w:rsidP="008B4977">
            <w:r>
              <w:t>0.37</w:t>
            </w:r>
          </w:p>
        </w:tc>
        <w:tc>
          <w:tcPr>
            <w:tcW w:w="5100" w:type="dxa"/>
          </w:tcPr>
          <w:p w14:paraId="049C7DAD" w14:textId="1811343B" w:rsidR="008B4977" w:rsidRDefault="008B4977" w:rsidP="008B4977">
            <w:r>
              <w:t>0.42</w:t>
            </w:r>
          </w:p>
        </w:tc>
      </w:tr>
      <w:tr w:rsidR="008B4977" w14:paraId="5E0BC582" w14:textId="77777777">
        <w:tc>
          <w:tcPr>
            <w:tcW w:w="5099" w:type="dxa"/>
          </w:tcPr>
          <w:p w14:paraId="205E6BED" w14:textId="77777777" w:rsidR="008B4977" w:rsidRDefault="008B4977" w:rsidP="008B4977">
            <w:r>
              <w:t>Attainment 8</w:t>
            </w:r>
          </w:p>
        </w:tc>
        <w:tc>
          <w:tcPr>
            <w:tcW w:w="5100" w:type="dxa"/>
          </w:tcPr>
          <w:p w14:paraId="615F2F4D" w14:textId="670D6731" w:rsidR="008B4977" w:rsidRDefault="008B4977" w:rsidP="008B4977">
            <w:r>
              <w:t>4.84</w:t>
            </w:r>
          </w:p>
        </w:tc>
        <w:tc>
          <w:tcPr>
            <w:tcW w:w="5100" w:type="dxa"/>
          </w:tcPr>
          <w:p w14:paraId="1BA68367" w14:textId="083C9FA4" w:rsidR="008B4977" w:rsidRDefault="008B4977" w:rsidP="008B4977">
            <w:r>
              <w:t>5</w:t>
            </w:r>
          </w:p>
        </w:tc>
      </w:tr>
    </w:tbl>
    <w:p w14:paraId="0D248289" w14:textId="77777777" w:rsidR="00E9552F" w:rsidRDefault="00E9552F"/>
    <w:tbl>
      <w:tblPr>
        <w:tblStyle w:val="TableGrid"/>
        <w:tblW w:w="0" w:type="auto"/>
        <w:tblLook w:val="04A0" w:firstRow="1" w:lastRow="0" w:firstColumn="1" w:lastColumn="0" w:noHBand="0" w:noVBand="1"/>
      </w:tblPr>
      <w:tblGrid>
        <w:gridCol w:w="1129"/>
        <w:gridCol w:w="7797"/>
        <w:gridCol w:w="6373"/>
      </w:tblGrid>
      <w:tr w:rsidR="002B5F09" w14:paraId="48965480" w14:textId="77777777">
        <w:trPr>
          <w:trHeight w:val="359"/>
        </w:trPr>
        <w:tc>
          <w:tcPr>
            <w:tcW w:w="15299" w:type="dxa"/>
            <w:gridSpan w:val="3"/>
            <w:shd w:val="clear" w:color="auto" w:fill="33CCFF"/>
          </w:tcPr>
          <w:p w14:paraId="44C4AFBA" w14:textId="77777777" w:rsidR="002B5F09" w:rsidRDefault="0033004B">
            <w:r>
              <w:t>Barriers to future attainment (for students eligible for PP)</w:t>
            </w:r>
          </w:p>
        </w:tc>
      </w:tr>
      <w:tr w:rsidR="002B5F09" w14:paraId="5F4BBC81" w14:textId="77777777">
        <w:tc>
          <w:tcPr>
            <w:tcW w:w="15299" w:type="dxa"/>
            <w:gridSpan w:val="3"/>
          </w:tcPr>
          <w:p w14:paraId="4A349BD9" w14:textId="77777777" w:rsidR="002B5F09" w:rsidRDefault="0033004B">
            <w:r>
              <w:t>In-school barriers (issues to be addressed in school, such as poor literacy skills)</w:t>
            </w:r>
          </w:p>
        </w:tc>
      </w:tr>
      <w:tr w:rsidR="00E9552F" w14:paraId="1420082F" w14:textId="77777777" w:rsidTr="00806B4E">
        <w:tc>
          <w:tcPr>
            <w:tcW w:w="1129" w:type="dxa"/>
          </w:tcPr>
          <w:p w14:paraId="778B978C" w14:textId="05C76639" w:rsidR="00E9552F" w:rsidRDefault="00E9552F" w:rsidP="00E9552F">
            <w:r>
              <w:t>A</w:t>
            </w:r>
          </w:p>
        </w:tc>
        <w:tc>
          <w:tcPr>
            <w:tcW w:w="14170" w:type="dxa"/>
            <w:gridSpan w:val="2"/>
            <w:vAlign w:val="center"/>
          </w:tcPr>
          <w:p w14:paraId="73CB0E02" w14:textId="3FA9E895" w:rsidR="00E9552F" w:rsidRDefault="00E9552F" w:rsidP="00E9552F">
            <w:pPr>
              <w:rPr>
                <w:rFonts w:ascii="Calibri" w:hAnsi="Calibri"/>
                <w:color w:val="000000"/>
              </w:rPr>
            </w:pPr>
            <w:r>
              <w:rPr>
                <w:rFonts w:ascii="Calibri" w:hAnsi="Calibri"/>
                <w:color w:val="000000"/>
              </w:rPr>
              <w:t>10</w:t>
            </w:r>
            <w:r w:rsidRPr="002F5661">
              <w:rPr>
                <w:rFonts w:ascii="Calibri" w:hAnsi="Calibri"/>
                <w:color w:val="000000"/>
              </w:rPr>
              <w:t xml:space="preserve">% of students entering the UTC have a KS2 level of less than 4. </w:t>
            </w:r>
            <w:r>
              <w:rPr>
                <w:rFonts w:ascii="Calibri" w:hAnsi="Calibri"/>
                <w:color w:val="000000"/>
              </w:rPr>
              <w:t>7</w:t>
            </w:r>
            <w:r w:rsidRPr="002F5661">
              <w:rPr>
                <w:rFonts w:ascii="Calibri" w:hAnsi="Calibri"/>
                <w:color w:val="000000"/>
              </w:rPr>
              <w:t xml:space="preserve">% of PP students enter the UTC with a KS2 level of less than 4 and this may be a barrier to learning and could prevent them from making good progress in Key Stage 4. The percentage of year 10 students who have a </w:t>
            </w:r>
            <w:r>
              <w:rPr>
                <w:rFonts w:ascii="Calibri" w:hAnsi="Calibri"/>
                <w:color w:val="000000"/>
              </w:rPr>
              <w:t>reading level less than 4 was 6</w:t>
            </w:r>
            <w:r w:rsidRPr="002F5661">
              <w:rPr>
                <w:rFonts w:ascii="Calibri" w:hAnsi="Calibri"/>
                <w:color w:val="000000"/>
              </w:rPr>
              <w:t xml:space="preserve">% for non-pupil premium students, however for pupil premium students this figure </w:t>
            </w:r>
            <w:r>
              <w:rPr>
                <w:rFonts w:ascii="Calibri" w:hAnsi="Calibri"/>
                <w:color w:val="000000"/>
              </w:rPr>
              <w:t>rises to 8</w:t>
            </w:r>
            <w:r w:rsidRPr="002F5661">
              <w:rPr>
                <w:rFonts w:ascii="Calibri" w:hAnsi="Calibri"/>
                <w:color w:val="000000"/>
              </w:rPr>
              <w:t>%.</w:t>
            </w:r>
          </w:p>
          <w:p w14:paraId="4141CB46" w14:textId="4DA95267" w:rsidR="00E9552F" w:rsidRPr="00F60673" w:rsidRDefault="00E9552F" w:rsidP="00E9552F">
            <w:pPr>
              <w:rPr>
                <w:highlight w:val="yellow"/>
              </w:rPr>
            </w:pPr>
          </w:p>
        </w:tc>
      </w:tr>
      <w:tr w:rsidR="00E9552F" w14:paraId="7707ACD3" w14:textId="77777777" w:rsidTr="00806B4E">
        <w:tc>
          <w:tcPr>
            <w:tcW w:w="1129" w:type="dxa"/>
          </w:tcPr>
          <w:p w14:paraId="2BE6BF0E" w14:textId="2E7B7159" w:rsidR="00E9552F" w:rsidRDefault="00E9552F" w:rsidP="00E9552F">
            <w:r>
              <w:t>B</w:t>
            </w:r>
          </w:p>
        </w:tc>
        <w:tc>
          <w:tcPr>
            <w:tcW w:w="14170" w:type="dxa"/>
            <w:gridSpan w:val="2"/>
            <w:vAlign w:val="center"/>
          </w:tcPr>
          <w:p w14:paraId="4723B1C0" w14:textId="22CCB0F5" w:rsidR="00E9552F" w:rsidRDefault="00E9552F" w:rsidP="00E9552F">
            <w:pPr>
              <w:autoSpaceDE w:val="0"/>
              <w:autoSpaceDN w:val="0"/>
              <w:adjustRightInd w:val="0"/>
              <w:rPr>
                <w:rFonts w:ascii="Calibri" w:hAnsi="Calibri"/>
                <w:color w:val="000000"/>
              </w:rPr>
            </w:pPr>
            <w:r>
              <w:rPr>
                <w:rFonts w:ascii="Calibri" w:hAnsi="Calibri"/>
                <w:color w:val="000000"/>
              </w:rPr>
              <w:t>The attainment gap that exists between PP students and non-PP students nationally needs to be closed (At Lincoln UTC the 2018 GCSE progress 8 gap between pupil premium in previous years was only 0.05 and we will aim to replicate this year on year. The expertise of UTC staff needs to be continually developed to ensure gap can be kept at a minimum.</w:t>
            </w:r>
          </w:p>
          <w:p w14:paraId="4E3C369B" w14:textId="50B83DB2" w:rsidR="00E9552F" w:rsidRPr="00F60673" w:rsidRDefault="00E9552F" w:rsidP="00E9552F">
            <w:pPr>
              <w:autoSpaceDE w:val="0"/>
              <w:autoSpaceDN w:val="0"/>
              <w:adjustRightInd w:val="0"/>
              <w:rPr>
                <w:rFonts w:cs="ArialMT"/>
                <w:szCs w:val="18"/>
                <w:highlight w:val="yellow"/>
              </w:rPr>
            </w:pPr>
          </w:p>
        </w:tc>
      </w:tr>
      <w:tr w:rsidR="00E9552F" w14:paraId="4F59F5EB" w14:textId="77777777">
        <w:trPr>
          <w:trHeight w:val="353"/>
        </w:trPr>
        <w:tc>
          <w:tcPr>
            <w:tcW w:w="15299" w:type="dxa"/>
            <w:gridSpan w:val="3"/>
            <w:shd w:val="clear" w:color="auto" w:fill="33CCFF"/>
          </w:tcPr>
          <w:p w14:paraId="65B79848" w14:textId="6BEAFEE0" w:rsidR="00E9552F" w:rsidRDefault="00E9552F" w:rsidP="00E9552F">
            <w:r>
              <w:t>External barriers (issues which also require action outside school, such as low attendance rates)</w:t>
            </w:r>
          </w:p>
        </w:tc>
      </w:tr>
      <w:tr w:rsidR="00E9552F" w14:paraId="531F25BD" w14:textId="77777777" w:rsidTr="00806B4E">
        <w:tc>
          <w:tcPr>
            <w:tcW w:w="1129" w:type="dxa"/>
          </w:tcPr>
          <w:p w14:paraId="493C2A90" w14:textId="31DF84A2" w:rsidR="00E9552F" w:rsidRDefault="00E9552F" w:rsidP="00E9552F">
            <w:r>
              <w:t>C</w:t>
            </w:r>
          </w:p>
        </w:tc>
        <w:tc>
          <w:tcPr>
            <w:tcW w:w="14170" w:type="dxa"/>
            <w:gridSpan w:val="2"/>
            <w:vAlign w:val="center"/>
          </w:tcPr>
          <w:p w14:paraId="5FE85442" w14:textId="315F0899" w:rsidR="00E9552F" w:rsidRDefault="00E9552F" w:rsidP="00E9552F">
            <w:pPr>
              <w:autoSpaceDE w:val="0"/>
              <w:autoSpaceDN w:val="0"/>
              <w:adjustRightInd w:val="0"/>
              <w:rPr>
                <w:rFonts w:ascii="Calibri" w:hAnsi="Calibri"/>
                <w:color w:val="000000"/>
              </w:rPr>
            </w:pPr>
            <w:r>
              <w:rPr>
                <w:rFonts w:ascii="Calibri" w:hAnsi="Calibri"/>
                <w:color w:val="000000"/>
              </w:rPr>
              <w:t xml:space="preserve">PP students generally have a higher absence </w:t>
            </w:r>
            <w:proofErr w:type="gramStart"/>
            <w:r>
              <w:rPr>
                <w:rFonts w:ascii="Calibri" w:hAnsi="Calibri"/>
                <w:color w:val="000000"/>
              </w:rPr>
              <w:t>where</w:t>
            </w:r>
            <w:proofErr w:type="gramEnd"/>
            <w:r>
              <w:rPr>
                <w:rFonts w:ascii="Calibri" w:hAnsi="Calibri"/>
                <w:color w:val="000000"/>
              </w:rPr>
              <w:t xml:space="preserve"> compared to non PP. Pupils that attend school less often will not achieve as well as those that have a higher percentage attendance. In 2019-20 the figures for attendance and absence are not available due to the COVID19 pandemic. Attendance, however, will remain a high priority for Lincoln UTC to ensure all students access a very high percentage of their lessons.</w:t>
            </w:r>
          </w:p>
          <w:p w14:paraId="1F1AECBB" w14:textId="77777777" w:rsidR="00E9552F" w:rsidRDefault="00E9552F" w:rsidP="00E9552F">
            <w:pPr>
              <w:autoSpaceDE w:val="0"/>
              <w:autoSpaceDN w:val="0"/>
              <w:adjustRightInd w:val="0"/>
              <w:rPr>
                <w:rFonts w:cs="ArialMT"/>
              </w:rPr>
            </w:pPr>
          </w:p>
          <w:p w14:paraId="6788CE9D" w14:textId="77777777" w:rsidR="00E9552F" w:rsidRDefault="00E9552F" w:rsidP="00E9552F">
            <w:pPr>
              <w:autoSpaceDE w:val="0"/>
              <w:autoSpaceDN w:val="0"/>
              <w:adjustRightInd w:val="0"/>
              <w:rPr>
                <w:rFonts w:cs="ArialMT"/>
              </w:rPr>
            </w:pPr>
          </w:p>
          <w:p w14:paraId="2439A943" w14:textId="66F88810" w:rsidR="00E9552F" w:rsidRDefault="00E9552F" w:rsidP="00E9552F">
            <w:pPr>
              <w:autoSpaceDE w:val="0"/>
              <w:autoSpaceDN w:val="0"/>
              <w:adjustRightInd w:val="0"/>
              <w:rPr>
                <w:rFonts w:cs="ArialMT"/>
              </w:rPr>
            </w:pPr>
          </w:p>
        </w:tc>
      </w:tr>
      <w:tr w:rsidR="002B5F09" w14:paraId="47DF6997" w14:textId="77777777">
        <w:trPr>
          <w:trHeight w:val="395"/>
        </w:trPr>
        <w:tc>
          <w:tcPr>
            <w:tcW w:w="8926" w:type="dxa"/>
            <w:gridSpan w:val="2"/>
            <w:shd w:val="clear" w:color="auto" w:fill="33CCFF"/>
          </w:tcPr>
          <w:p w14:paraId="6CF7988D" w14:textId="77777777" w:rsidR="002B5F09" w:rsidRDefault="0033004B">
            <w:r>
              <w:lastRenderedPageBreak/>
              <w:t>Desired outcomes (desired outcomes and how they will be measured)</w:t>
            </w:r>
          </w:p>
        </w:tc>
        <w:tc>
          <w:tcPr>
            <w:tcW w:w="6373" w:type="dxa"/>
          </w:tcPr>
          <w:p w14:paraId="71A451B4" w14:textId="77777777" w:rsidR="002B5F09" w:rsidRDefault="0033004B">
            <w:r>
              <w:t>Success criteria</w:t>
            </w:r>
          </w:p>
        </w:tc>
      </w:tr>
      <w:tr w:rsidR="002B5F09" w14:paraId="1B6C2FD5" w14:textId="77777777">
        <w:tc>
          <w:tcPr>
            <w:tcW w:w="1129" w:type="dxa"/>
          </w:tcPr>
          <w:p w14:paraId="60E2A1CA" w14:textId="77777777" w:rsidR="002B5F09" w:rsidRDefault="0033004B">
            <w:r>
              <w:t>A</w:t>
            </w:r>
          </w:p>
        </w:tc>
        <w:tc>
          <w:tcPr>
            <w:tcW w:w="7797" w:type="dxa"/>
          </w:tcPr>
          <w:p w14:paraId="7165BDB6" w14:textId="77777777" w:rsidR="002B5F09" w:rsidRDefault="0033004B">
            <w:r>
              <w:rPr>
                <w:rFonts w:cs="ArialMT"/>
              </w:rPr>
              <w:t>High levels of progress in literacy for Year 10 students eligible for PP.</w:t>
            </w:r>
          </w:p>
        </w:tc>
        <w:tc>
          <w:tcPr>
            <w:tcW w:w="6373" w:type="dxa"/>
          </w:tcPr>
          <w:p w14:paraId="672BEE91" w14:textId="77777777" w:rsidR="002B5F09" w:rsidRDefault="0033004B" w:rsidP="00236362">
            <w:pPr>
              <w:autoSpaceDE w:val="0"/>
              <w:autoSpaceDN w:val="0"/>
              <w:adjustRightInd w:val="0"/>
              <w:rPr>
                <w:rFonts w:cs="ArialMT"/>
              </w:rPr>
            </w:pPr>
            <w:r>
              <w:rPr>
                <w:rFonts w:cs="ArialMT"/>
              </w:rPr>
              <w:t xml:space="preserve">Students eligible for PP in Year 10 make more progress by the end of the year than ‘other’ students so that at least 40% of students exceed progress targets </w:t>
            </w:r>
            <w:r w:rsidR="00236362">
              <w:rPr>
                <w:rFonts w:cs="ArialMT"/>
              </w:rPr>
              <w:t xml:space="preserve">all other </w:t>
            </w:r>
            <w:r>
              <w:rPr>
                <w:rFonts w:cs="ArialMT"/>
              </w:rPr>
              <w:t>students make at least the</w:t>
            </w:r>
            <w:r w:rsidR="00236362">
              <w:rPr>
                <w:rFonts w:cs="ArialMT"/>
              </w:rPr>
              <w:t>ir expected progress by the end of Y11.</w:t>
            </w:r>
          </w:p>
        </w:tc>
      </w:tr>
      <w:tr w:rsidR="002B5F09" w14:paraId="5326F639" w14:textId="77777777">
        <w:tc>
          <w:tcPr>
            <w:tcW w:w="1129" w:type="dxa"/>
          </w:tcPr>
          <w:p w14:paraId="2073BB39" w14:textId="77777777" w:rsidR="002B5F09" w:rsidRDefault="0033004B">
            <w:r>
              <w:t>B</w:t>
            </w:r>
          </w:p>
        </w:tc>
        <w:tc>
          <w:tcPr>
            <w:tcW w:w="7797" w:type="dxa"/>
          </w:tcPr>
          <w:p w14:paraId="12E24011" w14:textId="77777777" w:rsidR="002B5F09" w:rsidRDefault="0033004B">
            <w:r>
              <w:rPr>
                <w:rFonts w:cs="ArialMT"/>
              </w:rPr>
              <w:t>Improved rates of progress across KS4 for high attaining students eligible for PP.</w:t>
            </w:r>
          </w:p>
        </w:tc>
        <w:tc>
          <w:tcPr>
            <w:tcW w:w="6373" w:type="dxa"/>
          </w:tcPr>
          <w:p w14:paraId="0CC09529" w14:textId="77777777" w:rsidR="002B5F09" w:rsidRDefault="0033004B">
            <w:pPr>
              <w:autoSpaceDE w:val="0"/>
              <w:autoSpaceDN w:val="0"/>
              <w:adjustRightInd w:val="0"/>
              <w:rPr>
                <w:rFonts w:cs="ArialMT"/>
              </w:rPr>
            </w:pPr>
            <w:r>
              <w:t xml:space="preserve">High prior attaining PP students make as much progress as </w:t>
            </w:r>
            <w:proofErr w:type="gramStart"/>
            <w:r>
              <w:t>non PP</w:t>
            </w:r>
            <w:proofErr w:type="gramEnd"/>
            <w:r>
              <w:t xml:space="preserve"> students by end of KS4 in maths and English and are as successful in all subjects as well as in overall progress 8 and attainment 8 scores (equalling a progress 8 score of 0 as a minimum).</w:t>
            </w:r>
          </w:p>
        </w:tc>
      </w:tr>
      <w:tr w:rsidR="002B5F09" w14:paraId="5E77C8C2" w14:textId="77777777">
        <w:tc>
          <w:tcPr>
            <w:tcW w:w="1129" w:type="dxa"/>
          </w:tcPr>
          <w:p w14:paraId="18C0C89E" w14:textId="77777777" w:rsidR="002B5F09" w:rsidRDefault="0033004B">
            <w:r>
              <w:t>C</w:t>
            </w:r>
          </w:p>
        </w:tc>
        <w:tc>
          <w:tcPr>
            <w:tcW w:w="7797" w:type="dxa"/>
          </w:tcPr>
          <w:p w14:paraId="36DD1C0F" w14:textId="77777777" w:rsidR="002B5F09" w:rsidRDefault="0033004B">
            <w:r>
              <w:rPr>
                <w:rFonts w:cs="ArialMT"/>
              </w:rPr>
              <w:t>The attainment gap is narrowed between UTC PP and national non-PP students.</w:t>
            </w:r>
          </w:p>
        </w:tc>
        <w:tc>
          <w:tcPr>
            <w:tcW w:w="6373" w:type="dxa"/>
          </w:tcPr>
          <w:p w14:paraId="5B8A29F0" w14:textId="77777777" w:rsidR="002B5F09" w:rsidRDefault="0033004B" w:rsidP="00236362">
            <w:r>
              <w:t xml:space="preserve">Such students make as much progress as </w:t>
            </w:r>
            <w:proofErr w:type="gramStart"/>
            <w:r>
              <w:t>non PP</w:t>
            </w:r>
            <w:proofErr w:type="gramEnd"/>
            <w:r>
              <w:t xml:space="preserve"> students by </w:t>
            </w:r>
            <w:r w:rsidR="00236362">
              <w:t>the</w:t>
            </w:r>
            <w:r w:rsidR="00330963">
              <w:t xml:space="preserve"> </w:t>
            </w:r>
            <w:r>
              <w:t xml:space="preserve">end of KS4 </w:t>
            </w:r>
            <w:r w:rsidR="00236362">
              <w:t>in all subjects.</w:t>
            </w:r>
            <w:r>
              <w:t xml:space="preserve"> </w:t>
            </w:r>
          </w:p>
        </w:tc>
      </w:tr>
      <w:tr w:rsidR="002B5F09" w14:paraId="6F7BF418" w14:textId="77777777">
        <w:tc>
          <w:tcPr>
            <w:tcW w:w="1129" w:type="dxa"/>
          </w:tcPr>
          <w:p w14:paraId="345D9BE2" w14:textId="77777777" w:rsidR="002B5F09" w:rsidRDefault="0033004B">
            <w:r>
              <w:t>D</w:t>
            </w:r>
          </w:p>
        </w:tc>
        <w:tc>
          <w:tcPr>
            <w:tcW w:w="7797" w:type="dxa"/>
          </w:tcPr>
          <w:p w14:paraId="06320C0A" w14:textId="77777777" w:rsidR="002B5F09" w:rsidRDefault="0033004B">
            <w:pPr>
              <w:autoSpaceDE w:val="0"/>
              <w:autoSpaceDN w:val="0"/>
              <w:adjustRightInd w:val="0"/>
              <w:rPr>
                <w:rFonts w:cs="ArialMT"/>
              </w:rPr>
            </w:pPr>
            <w:r>
              <w:rPr>
                <w:rFonts w:cs="ArialMT"/>
              </w:rPr>
              <w:t xml:space="preserve">Effective revision tools are developed and implemented for all students. </w:t>
            </w:r>
            <w:proofErr w:type="gramStart"/>
            <w:r>
              <w:rPr>
                <w:rFonts w:cs="ArialMT"/>
              </w:rPr>
              <w:t>In particular those</w:t>
            </w:r>
            <w:proofErr w:type="gramEnd"/>
            <w:r>
              <w:rPr>
                <w:rFonts w:cs="ArialMT"/>
              </w:rPr>
              <w:t xml:space="preserve"> who are PP complete extensive revision and GCSE outcomes are improved as a result.</w:t>
            </w:r>
          </w:p>
        </w:tc>
        <w:tc>
          <w:tcPr>
            <w:tcW w:w="6373" w:type="dxa"/>
          </w:tcPr>
          <w:p w14:paraId="4904946E" w14:textId="77777777" w:rsidR="002B5F09" w:rsidRDefault="0033004B">
            <w:pPr>
              <w:autoSpaceDE w:val="0"/>
              <w:autoSpaceDN w:val="0"/>
              <w:adjustRightInd w:val="0"/>
              <w:rPr>
                <w:rFonts w:cs="ArialMT"/>
              </w:rPr>
            </w:pPr>
            <w:r>
              <w:rPr>
                <w:rFonts w:cs="ArialMT"/>
              </w:rPr>
              <w:t>All students engaged with revision in and out of school.</w:t>
            </w:r>
          </w:p>
          <w:p w14:paraId="4FBF0DA9" w14:textId="2A7AD399" w:rsidR="002B5F09" w:rsidRDefault="0033004B">
            <w:pPr>
              <w:autoSpaceDE w:val="0"/>
              <w:autoSpaceDN w:val="0"/>
              <w:adjustRightInd w:val="0"/>
              <w:rPr>
                <w:rFonts w:cs="ArialMT"/>
              </w:rPr>
            </w:pPr>
            <w:r>
              <w:rPr>
                <w:rFonts w:cs="ArialMT"/>
              </w:rPr>
              <w:t>The GCSE outcomes in Summer 20</w:t>
            </w:r>
            <w:r w:rsidR="00F60673">
              <w:rPr>
                <w:rFonts w:cs="ArialMT"/>
              </w:rPr>
              <w:t>20</w:t>
            </w:r>
            <w:r>
              <w:rPr>
                <w:rFonts w:cs="ArialMT"/>
              </w:rPr>
              <w:t xml:space="preserve"> are improved in comparison to 201</w:t>
            </w:r>
            <w:r w:rsidR="00F60673">
              <w:rPr>
                <w:rFonts w:cs="ArialMT"/>
              </w:rPr>
              <w:t>9</w:t>
            </w:r>
            <w:r>
              <w:rPr>
                <w:rFonts w:cs="ArialMT"/>
              </w:rPr>
              <w:t xml:space="preserve"> </w:t>
            </w:r>
            <w:proofErr w:type="gramStart"/>
            <w:r>
              <w:rPr>
                <w:rFonts w:cs="ArialMT"/>
              </w:rPr>
              <w:t>as a result of</w:t>
            </w:r>
            <w:proofErr w:type="gramEnd"/>
            <w:r>
              <w:rPr>
                <w:rFonts w:cs="ArialMT"/>
              </w:rPr>
              <w:t xml:space="preserve"> revision workshops as well as individualised and tailored support. </w:t>
            </w:r>
          </w:p>
        </w:tc>
      </w:tr>
    </w:tbl>
    <w:p w14:paraId="0150258C" w14:textId="77777777" w:rsidR="002B5F09" w:rsidRDefault="002B5F09"/>
    <w:p w14:paraId="7ABD23D4" w14:textId="77777777" w:rsidR="0033004B" w:rsidRDefault="0033004B"/>
    <w:tbl>
      <w:tblPr>
        <w:tblStyle w:val="TableGrid"/>
        <w:tblW w:w="0" w:type="auto"/>
        <w:tblLook w:val="04A0" w:firstRow="1" w:lastRow="0" w:firstColumn="1" w:lastColumn="0" w:noHBand="0" w:noVBand="1"/>
      </w:tblPr>
      <w:tblGrid>
        <w:gridCol w:w="1747"/>
        <w:gridCol w:w="2076"/>
        <w:gridCol w:w="3181"/>
        <w:gridCol w:w="3404"/>
        <w:gridCol w:w="1264"/>
        <w:gridCol w:w="1747"/>
        <w:gridCol w:w="1880"/>
      </w:tblGrid>
      <w:tr w:rsidR="00DF561E" w14:paraId="40965D1D" w14:textId="77777777" w:rsidTr="00CC2643">
        <w:trPr>
          <w:trHeight w:val="524"/>
        </w:trPr>
        <w:tc>
          <w:tcPr>
            <w:tcW w:w="1747" w:type="dxa"/>
          </w:tcPr>
          <w:p w14:paraId="45147028" w14:textId="77777777" w:rsidR="002B5F09" w:rsidRDefault="0033004B">
            <w:pPr>
              <w:rPr>
                <w:b/>
              </w:rPr>
            </w:pPr>
            <w:r>
              <w:rPr>
                <w:b/>
              </w:rPr>
              <w:t>Desired outcome</w:t>
            </w:r>
          </w:p>
        </w:tc>
        <w:tc>
          <w:tcPr>
            <w:tcW w:w="2076" w:type="dxa"/>
          </w:tcPr>
          <w:p w14:paraId="3C1F8260" w14:textId="77777777" w:rsidR="002B5F09" w:rsidRDefault="0033004B">
            <w:pPr>
              <w:rPr>
                <w:b/>
              </w:rPr>
            </w:pPr>
            <w:r>
              <w:rPr>
                <w:b/>
              </w:rPr>
              <w:t>Chosen action / approach</w:t>
            </w:r>
          </w:p>
        </w:tc>
        <w:tc>
          <w:tcPr>
            <w:tcW w:w="3181" w:type="dxa"/>
          </w:tcPr>
          <w:p w14:paraId="1FD98088" w14:textId="77777777" w:rsidR="002B5F09" w:rsidRDefault="0033004B">
            <w:pPr>
              <w:rPr>
                <w:b/>
              </w:rPr>
            </w:pPr>
            <w:r>
              <w:rPr>
                <w:b/>
              </w:rPr>
              <w:t>What is the evidence and rationale to inform this choice?</w:t>
            </w:r>
          </w:p>
        </w:tc>
        <w:tc>
          <w:tcPr>
            <w:tcW w:w="3404" w:type="dxa"/>
          </w:tcPr>
          <w:p w14:paraId="7624AB35" w14:textId="77777777" w:rsidR="002B5F09" w:rsidRDefault="0033004B">
            <w:pPr>
              <w:rPr>
                <w:b/>
              </w:rPr>
            </w:pPr>
            <w:r>
              <w:rPr>
                <w:b/>
              </w:rPr>
              <w:t>How will you ensure it is implemented well?</w:t>
            </w:r>
          </w:p>
        </w:tc>
        <w:tc>
          <w:tcPr>
            <w:tcW w:w="1264" w:type="dxa"/>
          </w:tcPr>
          <w:p w14:paraId="77C90D3B" w14:textId="77777777" w:rsidR="002B5F09" w:rsidRDefault="0033004B">
            <w:pPr>
              <w:rPr>
                <w:b/>
              </w:rPr>
            </w:pPr>
            <w:r>
              <w:rPr>
                <w:b/>
              </w:rPr>
              <w:t>Staff lead</w:t>
            </w:r>
          </w:p>
        </w:tc>
        <w:tc>
          <w:tcPr>
            <w:tcW w:w="1747" w:type="dxa"/>
          </w:tcPr>
          <w:p w14:paraId="770D8FBC" w14:textId="77777777" w:rsidR="002B5F09" w:rsidRDefault="0033004B">
            <w:pPr>
              <w:rPr>
                <w:b/>
              </w:rPr>
            </w:pPr>
            <w:r>
              <w:rPr>
                <w:b/>
              </w:rPr>
              <w:t>Review</w:t>
            </w:r>
          </w:p>
        </w:tc>
        <w:tc>
          <w:tcPr>
            <w:tcW w:w="1880" w:type="dxa"/>
          </w:tcPr>
          <w:p w14:paraId="5E501083" w14:textId="77777777" w:rsidR="002B5F09" w:rsidRDefault="0033004B">
            <w:pPr>
              <w:rPr>
                <w:b/>
              </w:rPr>
            </w:pPr>
            <w:r>
              <w:rPr>
                <w:b/>
              </w:rPr>
              <w:t xml:space="preserve">Cost </w:t>
            </w:r>
          </w:p>
        </w:tc>
      </w:tr>
      <w:tr w:rsidR="00DF561E" w14:paraId="6D83FBCF" w14:textId="77777777" w:rsidTr="00CC2643">
        <w:trPr>
          <w:trHeight w:val="699"/>
        </w:trPr>
        <w:tc>
          <w:tcPr>
            <w:tcW w:w="1747" w:type="dxa"/>
          </w:tcPr>
          <w:p w14:paraId="637EEE1C" w14:textId="77777777" w:rsidR="002B5F09" w:rsidRDefault="0033004B">
            <w:r>
              <w:t>Students who are eligible for Pupil Premium meet or exceed academic targets.</w:t>
            </w:r>
          </w:p>
        </w:tc>
        <w:tc>
          <w:tcPr>
            <w:tcW w:w="2076" w:type="dxa"/>
          </w:tcPr>
          <w:p w14:paraId="2DBF7998" w14:textId="77777777" w:rsidR="00CC2643" w:rsidRDefault="0033004B" w:rsidP="009369DA">
            <w:r>
              <w:t>Small</w:t>
            </w:r>
            <w:r w:rsidR="009369DA">
              <w:t xml:space="preserve">er class sizes. The school has 5 </w:t>
            </w:r>
            <w:r>
              <w:t xml:space="preserve">teaching groups in Y10 and </w:t>
            </w:r>
            <w:r w:rsidR="009369DA">
              <w:t>4 groups in year Y11.</w:t>
            </w:r>
          </w:p>
          <w:p w14:paraId="0560431C" w14:textId="7163C842" w:rsidR="009369DA" w:rsidRDefault="009369DA" w:rsidP="009369DA">
            <w:r>
              <w:t>D</w:t>
            </w:r>
            <w:r w:rsidR="0033004B">
              <w:t>ue to the practical aspect</w:t>
            </w:r>
            <w:r w:rsidR="00CC2643">
              <w:t>s</w:t>
            </w:r>
            <w:r w:rsidR="0033004B">
              <w:t xml:space="preserve"> of the </w:t>
            </w:r>
            <w:r>
              <w:t xml:space="preserve">engineering </w:t>
            </w:r>
            <w:proofErr w:type="gramStart"/>
            <w:r w:rsidR="0033004B">
              <w:t>course</w:t>
            </w:r>
            <w:proofErr w:type="gramEnd"/>
            <w:r>
              <w:t xml:space="preserve"> we have 6 groups in year 10 and 5 in year 11</w:t>
            </w:r>
            <w:r w:rsidR="0033004B">
              <w:t>.</w:t>
            </w:r>
          </w:p>
          <w:p w14:paraId="77EF67E5" w14:textId="1C068031" w:rsidR="002B5F09" w:rsidRDefault="009369DA" w:rsidP="009369DA">
            <w:r>
              <w:t xml:space="preserve">Lessons </w:t>
            </w:r>
            <w:r w:rsidR="0033004B">
              <w:t>are timetabled to allow movement between the groups.</w:t>
            </w:r>
          </w:p>
          <w:p w14:paraId="17819A71" w14:textId="442C70C7" w:rsidR="009369DA" w:rsidRDefault="009369DA" w:rsidP="009369DA"/>
        </w:tc>
        <w:tc>
          <w:tcPr>
            <w:tcW w:w="3181" w:type="dxa"/>
          </w:tcPr>
          <w:p w14:paraId="620E949A" w14:textId="77777777" w:rsidR="002B5F09" w:rsidRDefault="0033004B">
            <w:r>
              <w:t>Having set up the timetable so that each subject is taught to a whole year group at a time allows for the movement of students between these sets. This allows for effective differentiation, stretch and challenge.</w:t>
            </w:r>
          </w:p>
          <w:p w14:paraId="6467B095" w14:textId="77777777" w:rsidR="002B5F09" w:rsidRDefault="002B5F09"/>
          <w:p w14:paraId="78EE3FC2" w14:textId="77777777" w:rsidR="002B5F09" w:rsidRDefault="0033004B">
            <w:r>
              <w:t xml:space="preserve">As a </w:t>
            </w:r>
            <w:proofErr w:type="gramStart"/>
            <w:r>
              <w:t>result</w:t>
            </w:r>
            <w:proofErr w:type="gramEnd"/>
            <w:r>
              <w:t xml:space="preserve"> this approach allows staff to be able to concentrate on the needs of fewer students in each classroom.</w:t>
            </w:r>
          </w:p>
        </w:tc>
        <w:tc>
          <w:tcPr>
            <w:tcW w:w="3404" w:type="dxa"/>
          </w:tcPr>
          <w:p w14:paraId="6710EA70" w14:textId="77777777" w:rsidR="002B5F09" w:rsidRDefault="0033004B">
            <w:r>
              <w:t xml:space="preserve">Learning walks (individual; paired within the SEND dept and paired with </w:t>
            </w:r>
            <w:proofErr w:type="spellStart"/>
            <w:r>
              <w:t>HoDs</w:t>
            </w:r>
            <w:proofErr w:type="spellEnd"/>
            <w:r>
              <w:t xml:space="preserve">) will monitor the quality of teaching with a clear focus on PP students. </w:t>
            </w:r>
          </w:p>
          <w:p w14:paraId="0EFEB95C" w14:textId="77777777" w:rsidR="002B5F09" w:rsidRDefault="002B5F09"/>
          <w:p w14:paraId="5D19BCC3" w14:textId="77777777" w:rsidR="002B5F09" w:rsidRDefault="0033004B">
            <w:r>
              <w:t xml:space="preserve">Regular scrutiny of work completed will prove that subject teachers know their students well and are meeting their needs. </w:t>
            </w:r>
          </w:p>
          <w:p w14:paraId="3F6B637A" w14:textId="77777777" w:rsidR="002B5F09" w:rsidRDefault="002B5F09"/>
          <w:p w14:paraId="15D4029C" w14:textId="77777777" w:rsidR="002B5F09" w:rsidRDefault="0033004B">
            <w:r>
              <w:t xml:space="preserve">Planned assessments in the year will allow for monitoring of student progress. </w:t>
            </w:r>
          </w:p>
        </w:tc>
        <w:tc>
          <w:tcPr>
            <w:tcW w:w="1264" w:type="dxa"/>
          </w:tcPr>
          <w:p w14:paraId="0174D27F" w14:textId="77777777" w:rsidR="002B5F09" w:rsidRDefault="0033004B">
            <w:r>
              <w:t>SLT</w:t>
            </w:r>
          </w:p>
        </w:tc>
        <w:tc>
          <w:tcPr>
            <w:tcW w:w="1747" w:type="dxa"/>
          </w:tcPr>
          <w:p w14:paraId="79BC11F9" w14:textId="606BFA6D" w:rsidR="002B5F09" w:rsidRDefault="009369DA">
            <w:r>
              <w:t>Jan 2021</w:t>
            </w:r>
          </w:p>
          <w:p w14:paraId="3F0A745F" w14:textId="77777777" w:rsidR="002B5F09" w:rsidRDefault="002B5F09"/>
          <w:p w14:paraId="0F1F29B8" w14:textId="579156C9" w:rsidR="002B5F09" w:rsidRDefault="009369DA">
            <w:r>
              <w:t>April 2021</w:t>
            </w:r>
          </w:p>
        </w:tc>
        <w:tc>
          <w:tcPr>
            <w:tcW w:w="1880" w:type="dxa"/>
          </w:tcPr>
          <w:p w14:paraId="39903D14" w14:textId="690527BC" w:rsidR="002B5F09" w:rsidRDefault="0033004B" w:rsidP="00330963">
            <w:r>
              <w:t>£</w:t>
            </w:r>
            <w:r w:rsidR="00330963">
              <w:t>6600</w:t>
            </w:r>
            <w:r w:rsidR="009369DA">
              <w:t xml:space="preserve"> </w:t>
            </w:r>
            <w:r>
              <w:t>additional setting</w:t>
            </w:r>
            <w:r>
              <w:br/>
            </w:r>
            <w:r>
              <w:br/>
              <w:t>£</w:t>
            </w:r>
            <w:r w:rsidR="00330963">
              <w:t>900</w:t>
            </w:r>
            <w:r>
              <w:t xml:space="preserve"> TA setting</w:t>
            </w:r>
          </w:p>
        </w:tc>
      </w:tr>
      <w:tr w:rsidR="00DF561E" w14:paraId="704E3B9A" w14:textId="77777777" w:rsidTr="00CC2643">
        <w:trPr>
          <w:trHeight w:val="703"/>
        </w:trPr>
        <w:tc>
          <w:tcPr>
            <w:tcW w:w="1747" w:type="dxa"/>
          </w:tcPr>
          <w:p w14:paraId="7B602257" w14:textId="77777777" w:rsidR="002B5F09" w:rsidRDefault="0033004B">
            <w:pPr>
              <w:rPr>
                <w:b/>
              </w:rPr>
            </w:pPr>
            <w:r>
              <w:rPr>
                <w:b/>
              </w:rPr>
              <w:lastRenderedPageBreak/>
              <w:t>Desired outcome</w:t>
            </w:r>
          </w:p>
        </w:tc>
        <w:tc>
          <w:tcPr>
            <w:tcW w:w="2076" w:type="dxa"/>
          </w:tcPr>
          <w:p w14:paraId="32126469" w14:textId="77777777" w:rsidR="002B5F09" w:rsidRDefault="0033004B">
            <w:pPr>
              <w:rPr>
                <w:b/>
              </w:rPr>
            </w:pPr>
            <w:r>
              <w:rPr>
                <w:b/>
              </w:rPr>
              <w:t>Chosen action / approach</w:t>
            </w:r>
          </w:p>
        </w:tc>
        <w:tc>
          <w:tcPr>
            <w:tcW w:w="3181" w:type="dxa"/>
          </w:tcPr>
          <w:p w14:paraId="06A2CCEA" w14:textId="77777777" w:rsidR="002B5F09" w:rsidRDefault="0033004B">
            <w:pPr>
              <w:rPr>
                <w:b/>
              </w:rPr>
            </w:pPr>
            <w:r>
              <w:rPr>
                <w:b/>
              </w:rPr>
              <w:t>What is the evidence and rationale to inform this choice</w:t>
            </w:r>
          </w:p>
        </w:tc>
        <w:tc>
          <w:tcPr>
            <w:tcW w:w="3404" w:type="dxa"/>
          </w:tcPr>
          <w:p w14:paraId="2E9BEC66" w14:textId="77777777" w:rsidR="002B5F09" w:rsidRDefault="0033004B">
            <w:pPr>
              <w:rPr>
                <w:b/>
              </w:rPr>
            </w:pPr>
            <w:r>
              <w:rPr>
                <w:b/>
              </w:rPr>
              <w:t>How will you ensure it is implemented well?</w:t>
            </w:r>
          </w:p>
        </w:tc>
        <w:tc>
          <w:tcPr>
            <w:tcW w:w="1264" w:type="dxa"/>
          </w:tcPr>
          <w:p w14:paraId="2EC8D228" w14:textId="77777777" w:rsidR="002B5F09" w:rsidRDefault="0033004B">
            <w:pPr>
              <w:rPr>
                <w:b/>
              </w:rPr>
            </w:pPr>
            <w:r>
              <w:rPr>
                <w:b/>
              </w:rPr>
              <w:t>Staff lead</w:t>
            </w:r>
          </w:p>
        </w:tc>
        <w:tc>
          <w:tcPr>
            <w:tcW w:w="1747" w:type="dxa"/>
          </w:tcPr>
          <w:p w14:paraId="69331ED9" w14:textId="77777777" w:rsidR="002B5F09" w:rsidRDefault="0033004B">
            <w:pPr>
              <w:rPr>
                <w:b/>
              </w:rPr>
            </w:pPr>
            <w:r>
              <w:rPr>
                <w:b/>
              </w:rPr>
              <w:t>Review</w:t>
            </w:r>
          </w:p>
        </w:tc>
        <w:tc>
          <w:tcPr>
            <w:tcW w:w="1880" w:type="dxa"/>
          </w:tcPr>
          <w:p w14:paraId="69334E42" w14:textId="77777777" w:rsidR="002B5F09" w:rsidRDefault="0033004B">
            <w:pPr>
              <w:rPr>
                <w:b/>
              </w:rPr>
            </w:pPr>
            <w:r>
              <w:rPr>
                <w:b/>
              </w:rPr>
              <w:t xml:space="preserve">Cost </w:t>
            </w:r>
          </w:p>
        </w:tc>
      </w:tr>
      <w:tr w:rsidR="00DF561E" w14:paraId="6365320B" w14:textId="77777777" w:rsidTr="00CC2643">
        <w:trPr>
          <w:trHeight w:val="1347"/>
        </w:trPr>
        <w:tc>
          <w:tcPr>
            <w:tcW w:w="1747" w:type="dxa"/>
          </w:tcPr>
          <w:p w14:paraId="045165EE" w14:textId="77777777" w:rsidR="002B5F09" w:rsidRDefault="0033004B">
            <w:r>
              <w:t>All staff are aware of the needs of students who are eligible for Pupil Premium.</w:t>
            </w:r>
          </w:p>
        </w:tc>
        <w:tc>
          <w:tcPr>
            <w:tcW w:w="2076" w:type="dxa"/>
          </w:tcPr>
          <w:p w14:paraId="6290B627" w14:textId="77777777" w:rsidR="002B5F09" w:rsidRDefault="0033004B">
            <w:r>
              <w:t>Staff training to ensure all teachers are aware of the needs of Pupil Premium students.</w:t>
            </w:r>
          </w:p>
        </w:tc>
        <w:tc>
          <w:tcPr>
            <w:tcW w:w="3181" w:type="dxa"/>
          </w:tcPr>
          <w:p w14:paraId="64A8E117" w14:textId="77777777" w:rsidR="002B5F09" w:rsidRDefault="0033004B">
            <w:r>
              <w:t xml:space="preserve">Staff training has shown that there has been a need for training on the needs of students who are eligible for Pupil Premium. </w:t>
            </w:r>
          </w:p>
          <w:p w14:paraId="3DD010EA" w14:textId="77777777" w:rsidR="002B5F09" w:rsidRDefault="002B5F09"/>
          <w:p w14:paraId="7225A783" w14:textId="77777777" w:rsidR="002B5F09" w:rsidRDefault="0033004B">
            <w:r>
              <w:t>Surveys completed by PP students enable them to have a voice in the support they need. Class data sheets ensure that staff know students well.</w:t>
            </w:r>
          </w:p>
          <w:p w14:paraId="299849DF" w14:textId="77777777" w:rsidR="002B5F09" w:rsidRDefault="002B5F09"/>
        </w:tc>
        <w:tc>
          <w:tcPr>
            <w:tcW w:w="3404" w:type="dxa"/>
          </w:tcPr>
          <w:p w14:paraId="5256BE76" w14:textId="77777777" w:rsidR="002B5F09" w:rsidRDefault="0033004B">
            <w:r>
              <w:t xml:space="preserve">Learning walks to monitor class data sheets and implementation of strategies on these. </w:t>
            </w:r>
          </w:p>
          <w:p w14:paraId="64D59586" w14:textId="77777777" w:rsidR="002B5F09" w:rsidRDefault="002B5F09"/>
        </w:tc>
        <w:tc>
          <w:tcPr>
            <w:tcW w:w="1264" w:type="dxa"/>
          </w:tcPr>
          <w:p w14:paraId="70D61BA8" w14:textId="77777777" w:rsidR="002B5F09" w:rsidRDefault="0033004B">
            <w:r>
              <w:t>CL/ SH</w:t>
            </w:r>
          </w:p>
        </w:tc>
        <w:tc>
          <w:tcPr>
            <w:tcW w:w="1747" w:type="dxa"/>
          </w:tcPr>
          <w:p w14:paraId="60EFDE09" w14:textId="36836012" w:rsidR="002B5F09" w:rsidRDefault="00DF561E">
            <w:r>
              <w:t>Oct 2020</w:t>
            </w:r>
            <w:r>
              <w:br/>
            </w:r>
            <w:r>
              <w:br/>
              <w:t>February 2021</w:t>
            </w:r>
          </w:p>
        </w:tc>
        <w:tc>
          <w:tcPr>
            <w:tcW w:w="1880" w:type="dxa"/>
          </w:tcPr>
          <w:p w14:paraId="6D25EF96" w14:textId="77777777" w:rsidR="002B5F09" w:rsidRDefault="0033004B">
            <w:r>
              <w:t>£350 AP/VP time</w:t>
            </w:r>
          </w:p>
        </w:tc>
      </w:tr>
      <w:tr w:rsidR="00DF561E" w14:paraId="6992B9D5" w14:textId="77777777" w:rsidTr="00CC2643">
        <w:trPr>
          <w:trHeight w:val="1609"/>
        </w:trPr>
        <w:tc>
          <w:tcPr>
            <w:tcW w:w="1747" w:type="dxa"/>
            <w:vMerge w:val="restart"/>
          </w:tcPr>
          <w:p w14:paraId="3C3DC735" w14:textId="77777777" w:rsidR="002B5F09" w:rsidRDefault="0033004B">
            <w:r>
              <w:t>Improved outcomes for KS4 students.</w:t>
            </w:r>
          </w:p>
          <w:p w14:paraId="291015B8" w14:textId="77777777" w:rsidR="002B5F09" w:rsidRDefault="002B5F09"/>
        </w:tc>
        <w:tc>
          <w:tcPr>
            <w:tcW w:w="2076" w:type="dxa"/>
          </w:tcPr>
          <w:p w14:paraId="691E0909" w14:textId="77777777" w:rsidR="002B5F09" w:rsidRDefault="0033004B">
            <w:r>
              <w:t>Academic catch up/support sessions in additional timetable time (Monday afternoon) with key staff and extra interventions put in place in project time.</w:t>
            </w:r>
          </w:p>
          <w:p w14:paraId="404D8C44" w14:textId="77777777" w:rsidR="002B5F09" w:rsidRDefault="002B5F09"/>
        </w:tc>
        <w:tc>
          <w:tcPr>
            <w:tcW w:w="3181" w:type="dxa"/>
          </w:tcPr>
          <w:p w14:paraId="7A0AD90D" w14:textId="77777777" w:rsidR="002B5F09" w:rsidRDefault="0033004B">
            <w:r>
              <w:t>Rational based on previous cohort progress.</w:t>
            </w:r>
          </w:p>
          <w:p w14:paraId="0D35CB73" w14:textId="77777777" w:rsidR="002B5F09" w:rsidRDefault="002B5F09"/>
          <w:p w14:paraId="63CABAD7" w14:textId="77777777" w:rsidR="002B5F09" w:rsidRDefault="0033004B">
            <w:r>
              <w:t>Focussed on underperforming Pupil Premium and/or high attaining on entry who are under performing.</w:t>
            </w:r>
          </w:p>
          <w:p w14:paraId="736EAF8E" w14:textId="77777777" w:rsidR="002B5F09" w:rsidRDefault="002B5F09"/>
          <w:p w14:paraId="7851D88A" w14:textId="3CC9445B" w:rsidR="002B5F09" w:rsidRDefault="0033004B">
            <w:r>
              <w:t xml:space="preserve">Selected parents to attend a </w:t>
            </w:r>
            <w:r w:rsidR="00CC2643">
              <w:t>parent</w:t>
            </w:r>
            <w:r>
              <w:t xml:space="preserve"> evening in November to highlight any concerns/areas for development for student. </w:t>
            </w:r>
          </w:p>
        </w:tc>
        <w:tc>
          <w:tcPr>
            <w:tcW w:w="3404" w:type="dxa"/>
          </w:tcPr>
          <w:p w14:paraId="76ED0D02" w14:textId="77777777" w:rsidR="002B5F09" w:rsidRDefault="0033004B">
            <w:r>
              <w:t>Key staff focus on small group of students.</w:t>
            </w:r>
          </w:p>
          <w:p w14:paraId="7F18EEB3" w14:textId="77777777" w:rsidR="002B5F09" w:rsidRDefault="002B5F09"/>
          <w:p w14:paraId="7A8A354C" w14:textId="77777777" w:rsidR="002B5F09" w:rsidRDefault="0033004B">
            <w:r>
              <w:t>Subjects offered will change on a rotation basis.</w:t>
            </w:r>
          </w:p>
        </w:tc>
        <w:tc>
          <w:tcPr>
            <w:tcW w:w="1264" w:type="dxa"/>
          </w:tcPr>
          <w:p w14:paraId="232B9095" w14:textId="77777777" w:rsidR="002B5F09" w:rsidRDefault="0033004B">
            <w:r>
              <w:t>SLT HOKS</w:t>
            </w:r>
          </w:p>
        </w:tc>
        <w:tc>
          <w:tcPr>
            <w:tcW w:w="1747" w:type="dxa"/>
          </w:tcPr>
          <w:p w14:paraId="5956743A" w14:textId="4222D8C7" w:rsidR="002B5F09" w:rsidRDefault="00DF561E">
            <w:r>
              <w:t>December 2020</w:t>
            </w:r>
            <w:r>
              <w:br/>
            </w:r>
            <w:r>
              <w:br/>
              <w:t>February 2021</w:t>
            </w:r>
            <w:r w:rsidR="0033004B">
              <w:br/>
            </w:r>
            <w:r w:rsidR="0033004B">
              <w:br/>
              <w:t>Apr</w:t>
            </w:r>
            <w:r>
              <w:t>il 2021</w:t>
            </w:r>
          </w:p>
        </w:tc>
        <w:tc>
          <w:tcPr>
            <w:tcW w:w="1880" w:type="dxa"/>
          </w:tcPr>
          <w:p w14:paraId="64B5B593" w14:textId="4DE32195" w:rsidR="002B5F09" w:rsidRDefault="0033004B">
            <w:r>
              <w:t>£3</w:t>
            </w:r>
            <w:r w:rsidR="00330963">
              <w:t>500</w:t>
            </w:r>
            <w:r w:rsidR="00DF561E">
              <w:t xml:space="preserve"> </w:t>
            </w:r>
            <w:r>
              <w:t>intervention</w:t>
            </w:r>
            <w:r>
              <w:br/>
            </w:r>
            <w:r>
              <w:br/>
              <w:t>£</w:t>
            </w:r>
            <w:r w:rsidR="00330963">
              <w:t>5900</w:t>
            </w:r>
            <w:r>
              <w:t xml:space="preserve"> TA intervention</w:t>
            </w:r>
          </w:p>
          <w:p w14:paraId="2A03C6CF" w14:textId="77777777" w:rsidR="002B5F09" w:rsidRDefault="002B5F09"/>
          <w:p w14:paraId="6DEEB715" w14:textId="77777777" w:rsidR="002B5F09" w:rsidRDefault="002B5F09"/>
          <w:p w14:paraId="79F29032" w14:textId="77777777" w:rsidR="002B5F09" w:rsidRDefault="0033004B">
            <w:r>
              <w:t xml:space="preserve">£100 meetings </w:t>
            </w:r>
          </w:p>
        </w:tc>
      </w:tr>
      <w:tr w:rsidR="00DF561E" w14:paraId="6535E7C8" w14:textId="77777777" w:rsidTr="00CC2643">
        <w:trPr>
          <w:trHeight w:val="1341"/>
        </w:trPr>
        <w:tc>
          <w:tcPr>
            <w:tcW w:w="1747" w:type="dxa"/>
            <w:vMerge/>
          </w:tcPr>
          <w:p w14:paraId="3CF02155" w14:textId="77777777" w:rsidR="002B5F09" w:rsidRDefault="002B5F09"/>
        </w:tc>
        <w:tc>
          <w:tcPr>
            <w:tcW w:w="2076" w:type="dxa"/>
          </w:tcPr>
          <w:p w14:paraId="633B8481" w14:textId="77777777" w:rsidR="002B5F09" w:rsidRDefault="0033004B">
            <w:r>
              <w:t>Mentoring of targeted KS4 students by staff and sixth former students.</w:t>
            </w:r>
          </w:p>
        </w:tc>
        <w:tc>
          <w:tcPr>
            <w:tcW w:w="3181" w:type="dxa"/>
          </w:tcPr>
          <w:p w14:paraId="7D5745C4" w14:textId="77777777" w:rsidR="002B5F09" w:rsidRDefault="0033004B">
            <w:r>
              <w:t xml:space="preserve">Rationale based on previous cohort provision and progress: Those who had a mentor from the Christmas before the exams improved their working at grade and subsequent GCSE grades. </w:t>
            </w:r>
          </w:p>
          <w:p w14:paraId="181C688A" w14:textId="77777777" w:rsidR="002B5F09" w:rsidRDefault="002B5F09"/>
        </w:tc>
        <w:tc>
          <w:tcPr>
            <w:tcW w:w="3404" w:type="dxa"/>
          </w:tcPr>
          <w:p w14:paraId="14E3452F" w14:textId="77777777" w:rsidR="002B5F09" w:rsidRDefault="0033004B">
            <w:r>
              <w:t>Post mocks an additional ‘harder to reach group’ is identified. Mentor identified (either academic or pastoral).</w:t>
            </w:r>
          </w:p>
          <w:p w14:paraId="6DE1E7C0" w14:textId="77777777" w:rsidR="002B5F09" w:rsidRDefault="0033004B">
            <w:r>
              <w:br/>
              <w:t>Attendance at mentoring is tracked.</w:t>
            </w:r>
          </w:p>
          <w:p w14:paraId="0E849C20" w14:textId="77777777" w:rsidR="002B5F09" w:rsidRDefault="002B5F09"/>
        </w:tc>
        <w:tc>
          <w:tcPr>
            <w:tcW w:w="1264" w:type="dxa"/>
          </w:tcPr>
          <w:p w14:paraId="10663658" w14:textId="77777777" w:rsidR="002B5F09" w:rsidRDefault="0033004B">
            <w:r>
              <w:t>HOKS</w:t>
            </w:r>
          </w:p>
        </w:tc>
        <w:tc>
          <w:tcPr>
            <w:tcW w:w="1747" w:type="dxa"/>
          </w:tcPr>
          <w:p w14:paraId="3C3F82B8" w14:textId="42183CDF" w:rsidR="002B5F09" w:rsidRDefault="00DF561E">
            <w:r>
              <w:t>November 2020</w:t>
            </w:r>
            <w:r>
              <w:br/>
            </w:r>
            <w:r>
              <w:br/>
              <w:t>February 2021</w:t>
            </w:r>
            <w:r w:rsidR="0033004B">
              <w:br/>
            </w:r>
            <w:r w:rsidR="0033004B">
              <w:br/>
              <w:t xml:space="preserve">April </w:t>
            </w:r>
            <w:r>
              <w:t>2021</w:t>
            </w:r>
          </w:p>
        </w:tc>
        <w:tc>
          <w:tcPr>
            <w:tcW w:w="1880" w:type="dxa"/>
          </w:tcPr>
          <w:p w14:paraId="6B86A1E3" w14:textId="77777777" w:rsidR="002B5F09" w:rsidRDefault="0033004B">
            <w:r>
              <w:t>£260 mentoring</w:t>
            </w:r>
          </w:p>
          <w:p w14:paraId="26FD6186" w14:textId="77777777" w:rsidR="002B5F09" w:rsidRDefault="002B5F09"/>
          <w:p w14:paraId="6193266C" w14:textId="77777777" w:rsidR="002B5F09" w:rsidRDefault="0033004B" w:rsidP="00330963">
            <w:r>
              <w:t>£</w:t>
            </w:r>
            <w:r w:rsidR="00330963">
              <w:t>320</w:t>
            </w:r>
            <w:r>
              <w:t xml:space="preserve"> weekly 1 hr attendance officer</w:t>
            </w:r>
          </w:p>
        </w:tc>
      </w:tr>
      <w:tr w:rsidR="00DF561E" w14:paraId="1976B87A" w14:textId="77777777" w:rsidTr="00CC2643">
        <w:trPr>
          <w:trHeight w:val="1341"/>
        </w:trPr>
        <w:tc>
          <w:tcPr>
            <w:tcW w:w="1747" w:type="dxa"/>
          </w:tcPr>
          <w:p w14:paraId="6009C8BC" w14:textId="77777777" w:rsidR="002B5F09" w:rsidRDefault="002B5F09"/>
        </w:tc>
        <w:tc>
          <w:tcPr>
            <w:tcW w:w="2076" w:type="dxa"/>
          </w:tcPr>
          <w:p w14:paraId="7266AF68" w14:textId="77777777" w:rsidR="002B5F09" w:rsidRDefault="0033004B">
            <w:r>
              <w:t>Targeted reading intervention including reading plus and guided reading.</w:t>
            </w:r>
          </w:p>
        </w:tc>
        <w:tc>
          <w:tcPr>
            <w:tcW w:w="3181" w:type="dxa"/>
          </w:tcPr>
          <w:p w14:paraId="68642430" w14:textId="77777777" w:rsidR="002B5F09" w:rsidRDefault="0033004B">
            <w:r>
              <w:t xml:space="preserve">Reading plus takes reading at the speed of the student and develops a range of skills needed to read successfully. It provides </w:t>
            </w:r>
            <w:r>
              <w:lastRenderedPageBreak/>
              <w:t>graphical evidence of progress and selects suitable text.</w:t>
            </w:r>
          </w:p>
          <w:p w14:paraId="64CD2592" w14:textId="77777777" w:rsidR="002B5F09" w:rsidRDefault="0033004B">
            <w:r>
              <w:t>Guided reading more suitable to students that need further support on a 1:1 basis.</w:t>
            </w:r>
          </w:p>
        </w:tc>
        <w:tc>
          <w:tcPr>
            <w:tcW w:w="3404" w:type="dxa"/>
          </w:tcPr>
          <w:p w14:paraId="2D272D9A" w14:textId="77777777" w:rsidR="002B5F09" w:rsidRDefault="0033004B">
            <w:r>
              <w:lastRenderedPageBreak/>
              <w:t>Graphical evidence from reading plus to show improvements and re-testing of reading age after completion.</w:t>
            </w:r>
          </w:p>
        </w:tc>
        <w:tc>
          <w:tcPr>
            <w:tcW w:w="1264" w:type="dxa"/>
          </w:tcPr>
          <w:p w14:paraId="530D456F" w14:textId="77777777" w:rsidR="002B5F09" w:rsidRDefault="0033004B">
            <w:r>
              <w:t>CL/SH</w:t>
            </w:r>
          </w:p>
        </w:tc>
        <w:tc>
          <w:tcPr>
            <w:tcW w:w="1747" w:type="dxa"/>
          </w:tcPr>
          <w:p w14:paraId="3F2DA105" w14:textId="49902FCF" w:rsidR="002B5F09" w:rsidRDefault="00DF561E">
            <w:r>
              <w:t>October 2020</w:t>
            </w:r>
            <w:r>
              <w:br/>
            </w:r>
            <w:r>
              <w:br/>
              <w:t>January 2021</w:t>
            </w:r>
          </w:p>
        </w:tc>
        <w:tc>
          <w:tcPr>
            <w:tcW w:w="1880" w:type="dxa"/>
          </w:tcPr>
          <w:p w14:paraId="548713A8" w14:textId="6F98F76A" w:rsidR="002B5F09" w:rsidRDefault="0033004B">
            <w:r>
              <w:t>£</w:t>
            </w:r>
            <w:r w:rsidR="00CC2643">
              <w:t>3700 reading</w:t>
            </w:r>
            <w:r>
              <w:t xml:space="preserve"> plus (25 students) </w:t>
            </w:r>
          </w:p>
          <w:p w14:paraId="5D0A01E0" w14:textId="77777777" w:rsidR="002B5F09" w:rsidRDefault="002B5F09"/>
          <w:p w14:paraId="63F6D327" w14:textId="77777777" w:rsidR="002B5F09" w:rsidRDefault="00330963">
            <w:r>
              <w:t>£1025</w:t>
            </w:r>
            <w:r w:rsidR="0033004B">
              <w:t xml:space="preserve"> NGRT</w:t>
            </w:r>
          </w:p>
          <w:p w14:paraId="0F0F64C6" w14:textId="77777777" w:rsidR="002B5F09" w:rsidRDefault="002B5F09"/>
          <w:p w14:paraId="5C99BF18" w14:textId="77777777" w:rsidR="002B5F09" w:rsidRDefault="0033004B">
            <w:r>
              <w:lastRenderedPageBreak/>
              <w:t>£100 books</w:t>
            </w:r>
          </w:p>
          <w:p w14:paraId="1144DA48" w14:textId="77777777" w:rsidR="002B5F09" w:rsidRDefault="0033004B" w:rsidP="00330963">
            <w:r>
              <w:t xml:space="preserve"> </w:t>
            </w:r>
            <w:r>
              <w:br/>
              <w:t>£</w:t>
            </w:r>
            <w:r w:rsidR="00330963">
              <w:t>990</w:t>
            </w:r>
            <w:r>
              <w:t xml:space="preserve"> staffing</w:t>
            </w:r>
          </w:p>
        </w:tc>
      </w:tr>
      <w:tr w:rsidR="00DF561E" w14:paraId="7311520A" w14:textId="77777777" w:rsidTr="00CC2643">
        <w:trPr>
          <w:trHeight w:val="1347"/>
        </w:trPr>
        <w:tc>
          <w:tcPr>
            <w:tcW w:w="1747" w:type="dxa"/>
          </w:tcPr>
          <w:p w14:paraId="7A8FDC42" w14:textId="77777777" w:rsidR="002B5F09" w:rsidRDefault="0033004B">
            <w:r>
              <w:lastRenderedPageBreak/>
              <w:t>Aspirational visits to Universities to raise aspirations and improve outcomes for PP students.</w:t>
            </w:r>
          </w:p>
        </w:tc>
        <w:tc>
          <w:tcPr>
            <w:tcW w:w="2076" w:type="dxa"/>
          </w:tcPr>
          <w:p w14:paraId="7C01DC2A" w14:textId="77777777" w:rsidR="002B5F09" w:rsidRDefault="0033004B">
            <w:r>
              <w:t xml:space="preserve">Trips to the local University to compete Science practical’s and open day events. </w:t>
            </w:r>
          </w:p>
          <w:p w14:paraId="6E6831C3" w14:textId="77777777" w:rsidR="002B5F09" w:rsidRDefault="002B5F09"/>
          <w:p w14:paraId="2E4A0572" w14:textId="77777777" w:rsidR="002B5F09" w:rsidRDefault="0033004B">
            <w:r>
              <w:t>Visit to a University that is further afield to broaden horizons.</w:t>
            </w:r>
          </w:p>
        </w:tc>
        <w:tc>
          <w:tcPr>
            <w:tcW w:w="3181" w:type="dxa"/>
          </w:tcPr>
          <w:p w14:paraId="68BFA6C6" w14:textId="77777777" w:rsidR="002B5F09" w:rsidRDefault="0033004B">
            <w:r>
              <w:t xml:space="preserve">Pupil voice states that students value these opportunities – they remember them in their learning. </w:t>
            </w:r>
          </w:p>
          <w:p w14:paraId="1B6DFB42" w14:textId="77777777" w:rsidR="002B5F09" w:rsidRDefault="002B5F09"/>
          <w:p w14:paraId="654CDA15" w14:textId="77777777" w:rsidR="002B5F09" w:rsidRDefault="0033004B">
            <w:r>
              <w:t>Students from less affluent families have less access and opportunity to provide such experiences.</w:t>
            </w:r>
          </w:p>
        </w:tc>
        <w:tc>
          <w:tcPr>
            <w:tcW w:w="3404" w:type="dxa"/>
          </w:tcPr>
          <w:p w14:paraId="50573FEE" w14:textId="77777777" w:rsidR="002B5F09" w:rsidRDefault="0033004B">
            <w:r>
              <w:t xml:space="preserve">Working with the science department to develop opportunities for required </w:t>
            </w:r>
            <w:proofErr w:type="gramStart"/>
            <w:r>
              <w:t>practical’s</w:t>
            </w:r>
            <w:proofErr w:type="gramEnd"/>
            <w:r>
              <w:t xml:space="preserve"> to be completed at the university. </w:t>
            </w:r>
          </w:p>
          <w:p w14:paraId="3E3C614E" w14:textId="77777777" w:rsidR="002B5F09" w:rsidRDefault="0033004B">
            <w:r>
              <w:br/>
              <w:t xml:space="preserve">Working with other university to provide students the opportunities to raise aspirations and be inspired. </w:t>
            </w:r>
          </w:p>
        </w:tc>
        <w:tc>
          <w:tcPr>
            <w:tcW w:w="1264" w:type="dxa"/>
          </w:tcPr>
          <w:p w14:paraId="2D6DD0FE" w14:textId="77777777" w:rsidR="002B5F09" w:rsidRDefault="0033004B">
            <w:r>
              <w:t xml:space="preserve">Leadership team </w:t>
            </w:r>
          </w:p>
        </w:tc>
        <w:tc>
          <w:tcPr>
            <w:tcW w:w="1747" w:type="dxa"/>
          </w:tcPr>
          <w:p w14:paraId="68F76A13" w14:textId="6F1065D2" w:rsidR="002B5F09" w:rsidRDefault="00DF561E">
            <w:r>
              <w:t>December 2020</w:t>
            </w:r>
            <w:r>
              <w:br/>
            </w:r>
            <w:r>
              <w:br/>
              <w:t>April 2021</w:t>
            </w:r>
          </w:p>
        </w:tc>
        <w:tc>
          <w:tcPr>
            <w:tcW w:w="1880" w:type="dxa"/>
          </w:tcPr>
          <w:p w14:paraId="76AD57E1" w14:textId="77777777" w:rsidR="002B5F09" w:rsidRDefault="0033004B">
            <w:r>
              <w:t xml:space="preserve">£4000 </w:t>
            </w:r>
          </w:p>
        </w:tc>
      </w:tr>
      <w:tr w:rsidR="00DF561E" w14:paraId="5A9B40E8" w14:textId="77777777" w:rsidTr="00CC2643">
        <w:trPr>
          <w:trHeight w:val="1871"/>
        </w:trPr>
        <w:tc>
          <w:tcPr>
            <w:tcW w:w="1747" w:type="dxa"/>
          </w:tcPr>
          <w:p w14:paraId="7A853AD9" w14:textId="77777777" w:rsidR="002B5F09" w:rsidRDefault="0033004B">
            <w:r>
              <w:t>Revision intervention.</w:t>
            </w:r>
          </w:p>
        </w:tc>
        <w:tc>
          <w:tcPr>
            <w:tcW w:w="2076" w:type="dxa"/>
          </w:tcPr>
          <w:p w14:paraId="642F825A" w14:textId="77777777" w:rsidR="002B5F09" w:rsidRDefault="0033004B">
            <w:r>
              <w:t xml:space="preserve">Use of Specialist teaching team to deliver revision workshops to PP students, </w:t>
            </w:r>
            <w:proofErr w:type="gramStart"/>
            <w:r>
              <w:t>a number of</w:t>
            </w:r>
            <w:proofErr w:type="gramEnd"/>
            <w:r>
              <w:t xml:space="preserve"> whom who have weak literacy. </w:t>
            </w:r>
          </w:p>
          <w:p w14:paraId="0DA8A9B7" w14:textId="77777777" w:rsidR="002B5F09" w:rsidRDefault="002B5F09"/>
          <w:p w14:paraId="1A837DFE" w14:textId="77777777" w:rsidR="002B5F09" w:rsidRDefault="0033004B">
            <w:r>
              <w:t xml:space="preserve">Use of project time and interventions to create revision material. </w:t>
            </w:r>
          </w:p>
        </w:tc>
        <w:tc>
          <w:tcPr>
            <w:tcW w:w="3181" w:type="dxa"/>
          </w:tcPr>
          <w:p w14:paraId="418528B4" w14:textId="77777777" w:rsidR="002B5F09" w:rsidRDefault="0033004B">
            <w:r>
              <w:t xml:space="preserve">Students finding revision difficult, they </w:t>
            </w:r>
            <w:proofErr w:type="gramStart"/>
            <w:r>
              <w:t>don’t</w:t>
            </w:r>
            <w:proofErr w:type="gramEnd"/>
            <w:r>
              <w:t xml:space="preserve"> know what to do or how to do it. </w:t>
            </w:r>
          </w:p>
          <w:p w14:paraId="2C775A68" w14:textId="77777777" w:rsidR="002B5F09" w:rsidRDefault="002B5F09"/>
          <w:p w14:paraId="79D41986" w14:textId="77777777" w:rsidR="002B5F09" w:rsidRDefault="0033004B">
            <w:r>
              <w:t xml:space="preserve">Parents Evening for chosen families to support the development of revision and an appropriate environment in which to do this as not all PP students have the support available at home to help them with revision. </w:t>
            </w:r>
          </w:p>
        </w:tc>
        <w:tc>
          <w:tcPr>
            <w:tcW w:w="3404" w:type="dxa"/>
          </w:tcPr>
          <w:p w14:paraId="58E43066" w14:textId="77777777" w:rsidR="002B5F09" w:rsidRDefault="0033004B">
            <w:r>
              <w:t>Students will understand how to revise and identify methods that suit them.</w:t>
            </w:r>
          </w:p>
          <w:p w14:paraId="4521A9AC" w14:textId="77777777" w:rsidR="002B5F09" w:rsidRDefault="002B5F09"/>
          <w:p w14:paraId="3777058D" w14:textId="77777777" w:rsidR="002B5F09" w:rsidRDefault="0033004B">
            <w:r>
              <w:t xml:space="preserve">Support with revising from school staff in preparation of resources. </w:t>
            </w:r>
          </w:p>
        </w:tc>
        <w:tc>
          <w:tcPr>
            <w:tcW w:w="1264" w:type="dxa"/>
          </w:tcPr>
          <w:p w14:paraId="6C1CB26F" w14:textId="77777777" w:rsidR="002B5F09" w:rsidRDefault="0033004B">
            <w:r>
              <w:t>CL/SH</w:t>
            </w:r>
          </w:p>
        </w:tc>
        <w:tc>
          <w:tcPr>
            <w:tcW w:w="1747" w:type="dxa"/>
          </w:tcPr>
          <w:p w14:paraId="23F63FB7" w14:textId="30FC4174" w:rsidR="002B5F09" w:rsidRDefault="00DF561E">
            <w:r>
              <w:t>November 2020</w:t>
            </w:r>
            <w:r>
              <w:br/>
            </w:r>
            <w:r>
              <w:br/>
              <w:t>February 2021</w:t>
            </w:r>
          </w:p>
        </w:tc>
        <w:tc>
          <w:tcPr>
            <w:tcW w:w="1880" w:type="dxa"/>
          </w:tcPr>
          <w:p w14:paraId="38F71ED5" w14:textId="77777777" w:rsidR="002B5F09" w:rsidRDefault="0033004B">
            <w:r>
              <w:t>£630 revision guides</w:t>
            </w:r>
          </w:p>
          <w:p w14:paraId="7B669290" w14:textId="77777777" w:rsidR="002B5F09" w:rsidRDefault="002B5F09"/>
          <w:p w14:paraId="29119F91" w14:textId="77777777" w:rsidR="002B5F09" w:rsidRDefault="0033004B">
            <w:r>
              <w:t>£100</w:t>
            </w:r>
            <w:r w:rsidR="00330963">
              <w:t>0</w:t>
            </w:r>
            <w:r>
              <w:t xml:space="preserve"> specialist teaching team</w:t>
            </w:r>
          </w:p>
          <w:p w14:paraId="24233DE4" w14:textId="77777777" w:rsidR="002B5F09" w:rsidRDefault="002B5F09"/>
          <w:p w14:paraId="770A20DA" w14:textId="77777777" w:rsidR="002B5F09" w:rsidRDefault="00330963">
            <w:r>
              <w:t>£1850</w:t>
            </w:r>
            <w:r w:rsidR="0033004B">
              <w:t xml:space="preserve"> TA revision support</w:t>
            </w:r>
          </w:p>
        </w:tc>
      </w:tr>
      <w:tr w:rsidR="00DF561E" w:rsidRPr="00DF561E" w14:paraId="6325643C" w14:textId="77777777" w:rsidTr="00CC2643">
        <w:trPr>
          <w:trHeight w:val="841"/>
        </w:trPr>
        <w:tc>
          <w:tcPr>
            <w:tcW w:w="1747" w:type="dxa"/>
          </w:tcPr>
          <w:p w14:paraId="1115EBE9" w14:textId="77777777" w:rsidR="002B5F09" w:rsidRPr="00DF561E" w:rsidRDefault="0033004B">
            <w:r w:rsidRPr="00DF561E">
              <w:t>Support for underachieving SEMH students.</w:t>
            </w:r>
          </w:p>
        </w:tc>
        <w:tc>
          <w:tcPr>
            <w:tcW w:w="2076" w:type="dxa"/>
          </w:tcPr>
          <w:p w14:paraId="11080524" w14:textId="77777777" w:rsidR="002B5F09" w:rsidRPr="00DF561E" w:rsidRDefault="0033004B">
            <w:r w:rsidRPr="00DF561E">
              <w:t xml:space="preserve">Keyworker allocation. </w:t>
            </w:r>
          </w:p>
          <w:p w14:paraId="7BB9F218" w14:textId="77777777" w:rsidR="002B5F09" w:rsidRPr="00DF561E" w:rsidRDefault="002B5F09"/>
          <w:p w14:paraId="27896F84" w14:textId="77777777" w:rsidR="002B5F09" w:rsidRPr="00DF561E" w:rsidRDefault="0033004B">
            <w:r w:rsidRPr="00DF561E">
              <w:t>Referral to school counsellor.</w:t>
            </w:r>
          </w:p>
          <w:p w14:paraId="5E87EAE6" w14:textId="77777777" w:rsidR="002B5F09" w:rsidRPr="00DF561E" w:rsidRDefault="002B5F09"/>
          <w:p w14:paraId="1F4B727E" w14:textId="77777777" w:rsidR="002B5F09" w:rsidRPr="00DF561E" w:rsidRDefault="0033004B">
            <w:r w:rsidRPr="00DF561E">
              <w:t xml:space="preserve">Involvement of Healthy Minds and CAMHS. </w:t>
            </w:r>
          </w:p>
        </w:tc>
        <w:tc>
          <w:tcPr>
            <w:tcW w:w="3181" w:type="dxa"/>
          </w:tcPr>
          <w:p w14:paraId="2C7405B2" w14:textId="77777777" w:rsidR="002B5F09" w:rsidRPr="00DF561E" w:rsidRDefault="0033004B">
            <w:r w:rsidRPr="00DF561E">
              <w:t xml:space="preserve">Knowledge of individual students and their low self-esteem: </w:t>
            </w:r>
          </w:p>
          <w:p w14:paraId="7A0B40CC" w14:textId="77777777" w:rsidR="002B5F09" w:rsidRPr="00DF561E" w:rsidRDefault="002B5F09"/>
          <w:p w14:paraId="1CC1C8B9" w14:textId="77777777" w:rsidR="002B5F09" w:rsidRPr="00DF561E" w:rsidRDefault="0033004B">
            <w:r w:rsidRPr="00DF561E">
              <w:t xml:space="preserve">Some students come from very challenging home circumstances where there is little or no support for the pupil and school. </w:t>
            </w:r>
          </w:p>
          <w:p w14:paraId="513E295D" w14:textId="77777777" w:rsidR="002B5F09" w:rsidRPr="00DF561E" w:rsidRDefault="002B5F09"/>
          <w:p w14:paraId="58C5AB8D" w14:textId="77777777" w:rsidR="002B5F09" w:rsidRPr="00DF561E" w:rsidRDefault="0033004B">
            <w:r w:rsidRPr="00DF561E">
              <w:t xml:space="preserve">Some students struggle with anxiety related to examinations; increased numbers of PP </w:t>
            </w:r>
            <w:r w:rsidRPr="00DF561E">
              <w:lastRenderedPageBreak/>
              <w:t>accessing the service as students move further up the school.</w:t>
            </w:r>
          </w:p>
        </w:tc>
        <w:tc>
          <w:tcPr>
            <w:tcW w:w="3404" w:type="dxa"/>
          </w:tcPr>
          <w:p w14:paraId="3253271A" w14:textId="77777777" w:rsidR="002B5F09" w:rsidRPr="00DF561E" w:rsidRDefault="0033004B">
            <w:r w:rsidRPr="00DF561E">
              <w:lastRenderedPageBreak/>
              <w:t xml:space="preserve">Trained school counsellor with termly feedback meetings. </w:t>
            </w:r>
          </w:p>
          <w:p w14:paraId="3B0FD2FB" w14:textId="77777777" w:rsidR="002B5F09" w:rsidRPr="00DF561E" w:rsidRDefault="002B5F09"/>
          <w:p w14:paraId="691DCC69" w14:textId="77777777" w:rsidR="002B5F09" w:rsidRPr="00DF561E" w:rsidRDefault="0033004B">
            <w:r w:rsidRPr="00DF561E">
              <w:t>Initiation of parents to complete referral to Healthy Minds/CAMHS.</w:t>
            </w:r>
          </w:p>
          <w:p w14:paraId="3737C132" w14:textId="77777777" w:rsidR="002B5F09" w:rsidRPr="00DF561E" w:rsidRDefault="0033004B">
            <w:r w:rsidRPr="00DF561E">
              <w:t xml:space="preserve">Keyworker meeting recorded and actions completed. </w:t>
            </w:r>
          </w:p>
        </w:tc>
        <w:tc>
          <w:tcPr>
            <w:tcW w:w="1264" w:type="dxa"/>
          </w:tcPr>
          <w:p w14:paraId="70FB67F7" w14:textId="77777777" w:rsidR="002B5F09" w:rsidRPr="00DF561E" w:rsidRDefault="0033004B">
            <w:r w:rsidRPr="00DF561E">
              <w:t>CL/SH</w:t>
            </w:r>
          </w:p>
        </w:tc>
        <w:tc>
          <w:tcPr>
            <w:tcW w:w="1747" w:type="dxa"/>
          </w:tcPr>
          <w:p w14:paraId="77D04F89" w14:textId="0AD0EE47" w:rsidR="002B5F09" w:rsidRPr="00DF561E" w:rsidRDefault="00DF561E">
            <w:r w:rsidRPr="00DF561E">
              <w:t>November 2020</w:t>
            </w:r>
            <w:r w:rsidRPr="00DF561E">
              <w:br/>
            </w:r>
            <w:r w:rsidRPr="00DF561E">
              <w:br/>
              <w:t>February 2021</w:t>
            </w:r>
          </w:p>
        </w:tc>
        <w:tc>
          <w:tcPr>
            <w:tcW w:w="1880" w:type="dxa"/>
          </w:tcPr>
          <w:p w14:paraId="0D882EB0" w14:textId="77777777" w:rsidR="002B5F09" w:rsidRPr="00DF561E" w:rsidRDefault="0033004B">
            <w:r w:rsidRPr="00DF561E">
              <w:t>£3000 Counsellor</w:t>
            </w:r>
          </w:p>
          <w:p w14:paraId="3C73C96A" w14:textId="77777777" w:rsidR="002B5F09" w:rsidRPr="00DF561E" w:rsidRDefault="002B5F09"/>
          <w:p w14:paraId="4102B92E" w14:textId="77777777" w:rsidR="002B5F09" w:rsidRPr="00DF561E" w:rsidRDefault="0033004B">
            <w:r w:rsidRPr="00DF561E">
              <w:t>£</w:t>
            </w:r>
            <w:proofErr w:type="gramStart"/>
            <w:r w:rsidR="00330963" w:rsidRPr="00DF561E">
              <w:t>650</w:t>
            </w:r>
            <w:r w:rsidRPr="00DF561E">
              <w:t xml:space="preserve">  TA</w:t>
            </w:r>
            <w:proofErr w:type="gramEnd"/>
            <w:r w:rsidRPr="00DF561E">
              <w:t xml:space="preserve"> Mental Health 2 weekly meeting slots</w:t>
            </w:r>
          </w:p>
          <w:p w14:paraId="2086F31A" w14:textId="77777777" w:rsidR="002B5F09" w:rsidRPr="00DF561E" w:rsidRDefault="002B5F09"/>
          <w:p w14:paraId="7428FAAB" w14:textId="77777777" w:rsidR="002B5F09" w:rsidRPr="00DF561E" w:rsidRDefault="00330963">
            <w:r w:rsidRPr="00DF561E">
              <w:t>£1150</w:t>
            </w:r>
            <w:r w:rsidR="0033004B" w:rsidRPr="00DF561E">
              <w:t xml:space="preserve"> SENCO weekly drop in </w:t>
            </w:r>
          </w:p>
        </w:tc>
      </w:tr>
      <w:tr w:rsidR="00DF561E" w:rsidRPr="00DF561E" w14:paraId="51BF3177" w14:textId="77777777" w:rsidTr="00CC2643">
        <w:trPr>
          <w:trHeight w:val="2395"/>
        </w:trPr>
        <w:tc>
          <w:tcPr>
            <w:tcW w:w="1747" w:type="dxa"/>
          </w:tcPr>
          <w:p w14:paraId="12D63399" w14:textId="77777777" w:rsidR="006D6C14" w:rsidRPr="00DF561E" w:rsidRDefault="006D6C14" w:rsidP="00E035BB">
            <w:r w:rsidRPr="00DF561E">
              <w:t>Support for disadvantaged students</w:t>
            </w:r>
          </w:p>
        </w:tc>
        <w:tc>
          <w:tcPr>
            <w:tcW w:w="2076" w:type="dxa"/>
          </w:tcPr>
          <w:p w14:paraId="3E86358C" w14:textId="4A5BECDB" w:rsidR="006D6C14" w:rsidRPr="00DF561E" w:rsidRDefault="006D6C14" w:rsidP="00E035BB">
            <w:r w:rsidRPr="00DF561E">
              <w:t xml:space="preserve">Loan of laptops for disadvantaged students in </w:t>
            </w:r>
            <w:r w:rsidR="00DF561E" w:rsidRPr="00DF561E">
              <w:t xml:space="preserve">the event of a </w:t>
            </w:r>
            <w:r w:rsidRPr="00DF561E">
              <w:t>second COVID19 lockdown.</w:t>
            </w:r>
          </w:p>
        </w:tc>
        <w:tc>
          <w:tcPr>
            <w:tcW w:w="3181" w:type="dxa"/>
          </w:tcPr>
          <w:p w14:paraId="3DC101D8" w14:textId="77777777" w:rsidR="006D6C14" w:rsidRPr="00DF561E" w:rsidRDefault="006D6C14" w:rsidP="00E035BB">
            <w:r w:rsidRPr="00DF561E">
              <w:t>Students surveyed to ascertain who does and does not have IT provision in the home.</w:t>
            </w:r>
          </w:p>
        </w:tc>
        <w:tc>
          <w:tcPr>
            <w:tcW w:w="3404" w:type="dxa"/>
          </w:tcPr>
          <w:p w14:paraId="307087F9" w14:textId="77777777" w:rsidR="006D6C14" w:rsidRPr="00DF561E" w:rsidRDefault="006D6C14" w:rsidP="00E035BB">
            <w:r w:rsidRPr="00DF561E">
              <w:t>Briefings with students.</w:t>
            </w:r>
          </w:p>
          <w:p w14:paraId="681D2064" w14:textId="77777777" w:rsidR="006D6C14" w:rsidRPr="00DF561E" w:rsidRDefault="006D6C14" w:rsidP="00E035BB"/>
          <w:p w14:paraId="40707A5D" w14:textId="77777777" w:rsidR="006D6C14" w:rsidRPr="00DF561E" w:rsidRDefault="006D6C14" w:rsidP="00E035BB">
            <w:r w:rsidRPr="00DF561E">
              <w:t>Monitoring of attendance and work completed from online lessons.</w:t>
            </w:r>
          </w:p>
        </w:tc>
        <w:tc>
          <w:tcPr>
            <w:tcW w:w="1264" w:type="dxa"/>
          </w:tcPr>
          <w:p w14:paraId="36131A0D" w14:textId="77777777" w:rsidR="006D6C14" w:rsidRPr="00DF561E" w:rsidRDefault="006D6C14" w:rsidP="00E035BB">
            <w:r w:rsidRPr="00DF561E">
              <w:t>CL/JMO</w:t>
            </w:r>
          </w:p>
        </w:tc>
        <w:tc>
          <w:tcPr>
            <w:tcW w:w="1747" w:type="dxa"/>
          </w:tcPr>
          <w:p w14:paraId="15DB3D84" w14:textId="52726A2B" w:rsidR="006D6C14" w:rsidRPr="00DF561E" w:rsidRDefault="00DF561E" w:rsidP="00E035BB">
            <w:r w:rsidRPr="00DF561E">
              <w:t>Sept 2020</w:t>
            </w:r>
          </w:p>
        </w:tc>
        <w:tc>
          <w:tcPr>
            <w:tcW w:w="1880" w:type="dxa"/>
          </w:tcPr>
          <w:p w14:paraId="16D3ADCC" w14:textId="4A13C61B" w:rsidR="006D6C14" w:rsidRPr="00DF561E" w:rsidRDefault="006D6C14" w:rsidP="00DF561E">
            <w:r w:rsidRPr="00DF561E">
              <w:t xml:space="preserve">£5000 repair and </w:t>
            </w:r>
            <w:r w:rsidR="00DF561E" w:rsidRPr="00DF561E">
              <w:t>re-image</w:t>
            </w:r>
            <w:r w:rsidRPr="00DF561E">
              <w:t xml:space="preserve"> </w:t>
            </w:r>
            <w:proofErr w:type="gramStart"/>
            <w:r w:rsidRPr="00DF561E">
              <w:t xml:space="preserve">of </w:t>
            </w:r>
            <w:r w:rsidR="00DF561E" w:rsidRPr="00DF561E">
              <w:t xml:space="preserve"> existing</w:t>
            </w:r>
            <w:proofErr w:type="gramEnd"/>
            <w:r w:rsidR="00DF561E" w:rsidRPr="00DF561E">
              <w:t xml:space="preserve"> </w:t>
            </w:r>
            <w:r w:rsidRPr="00DF561E">
              <w:t>laptops</w:t>
            </w:r>
          </w:p>
        </w:tc>
      </w:tr>
      <w:tr w:rsidR="00DF561E" w:rsidRPr="00DF561E" w14:paraId="514A04CD" w14:textId="77777777" w:rsidTr="00CC2643">
        <w:trPr>
          <w:trHeight w:val="2395"/>
        </w:trPr>
        <w:tc>
          <w:tcPr>
            <w:tcW w:w="1747" w:type="dxa"/>
          </w:tcPr>
          <w:p w14:paraId="7E370AB3" w14:textId="77777777" w:rsidR="00F60673" w:rsidRPr="00DF561E" w:rsidRDefault="00F60673" w:rsidP="00E035BB">
            <w:r w:rsidRPr="00DF561E">
              <w:t>Support for SEND students</w:t>
            </w:r>
          </w:p>
        </w:tc>
        <w:tc>
          <w:tcPr>
            <w:tcW w:w="2076" w:type="dxa"/>
          </w:tcPr>
          <w:p w14:paraId="20A25FE1" w14:textId="618F2AA9" w:rsidR="00F60673" w:rsidRPr="00DF561E" w:rsidRDefault="00DF561E" w:rsidP="00DF561E">
            <w:r w:rsidRPr="00DF561E">
              <w:t xml:space="preserve">Further employment of existing </w:t>
            </w:r>
            <w:r w:rsidR="00F60673" w:rsidRPr="00DF561E">
              <w:t>TA to support students.</w:t>
            </w:r>
          </w:p>
        </w:tc>
        <w:tc>
          <w:tcPr>
            <w:tcW w:w="3181" w:type="dxa"/>
          </w:tcPr>
          <w:p w14:paraId="1044EF1E" w14:textId="0A5154DC" w:rsidR="00F60673" w:rsidRPr="00DF561E" w:rsidRDefault="00F60673" w:rsidP="00E035BB">
            <w:r w:rsidRPr="00DF561E">
              <w:t>Raise in SEND numbers means that there is a need for further TA support.</w:t>
            </w:r>
          </w:p>
        </w:tc>
        <w:tc>
          <w:tcPr>
            <w:tcW w:w="3404" w:type="dxa"/>
          </w:tcPr>
          <w:p w14:paraId="3F96041A" w14:textId="12CBEF8A" w:rsidR="00F60673" w:rsidRPr="00DF561E" w:rsidRDefault="00F60673" w:rsidP="00E035BB">
            <w:r w:rsidRPr="00DF561E">
              <w:t>Deployed and quality assured through the SENDCo.</w:t>
            </w:r>
          </w:p>
        </w:tc>
        <w:tc>
          <w:tcPr>
            <w:tcW w:w="1264" w:type="dxa"/>
          </w:tcPr>
          <w:p w14:paraId="792827BE" w14:textId="77777777" w:rsidR="00F60673" w:rsidRPr="00DF561E" w:rsidRDefault="00F60673" w:rsidP="00E035BB">
            <w:r w:rsidRPr="00DF561E">
              <w:t>JM/CLO</w:t>
            </w:r>
          </w:p>
        </w:tc>
        <w:tc>
          <w:tcPr>
            <w:tcW w:w="1747" w:type="dxa"/>
          </w:tcPr>
          <w:p w14:paraId="14899D1C" w14:textId="6C3BE3F1" w:rsidR="00F60673" w:rsidRPr="00DF561E" w:rsidRDefault="00DF561E" w:rsidP="00E035BB">
            <w:r w:rsidRPr="00DF561E">
              <w:t>Sept 2020</w:t>
            </w:r>
          </w:p>
        </w:tc>
        <w:tc>
          <w:tcPr>
            <w:tcW w:w="1880" w:type="dxa"/>
          </w:tcPr>
          <w:p w14:paraId="7E5D0306" w14:textId="77777777" w:rsidR="00F60673" w:rsidRPr="00DF561E" w:rsidRDefault="00F60673" w:rsidP="00E035BB">
            <w:r w:rsidRPr="00DF561E">
              <w:t>£20000</w:t>
            </w:r>
          </w:p>
        </w:tc>
      </w:tr>
      <w:tr w:rsidR="00DF561E" w:rsidRPr="00DF561E" w14:paraId="637EE4DE" w14:textId="77777777" w:rsidTr="00CC2643">
        <w:trPr>
          <w:trHeight w:val="2395"/>
        </w:trPr>
        <w:tc>
          <w:tcPr>
            <w:tcW w:w="1747" w:type="dxa"/>
          </w:tcPr>
          <w:p w14:paraId="629AE482" w14:textId="77777777" w:rsidR="00F60673" w:rsidRPr="00DF561E" w:rsidRDefault="00F60673" w:rsidP="00E035BB">
            <w:r w:rsidRPr="00DF561E">
              <w:t xml:space="preserve">Support for FSM students </w:t>
            </w:r>
          </w:p>
        </w:tc>
        <w:tc>
          <w:tcPr>
            <w:tcW w:w="2076" w:type="dxa"/>
          </w:tcPr>
          <w:p w14:paraId="6B3D3D98" w14:textId="767D15FE" w:rsidR="00F60673" w:rsidRPr="00DF561E" w:rsidRDefault="00F60673" w:rsidP="00E035BB">
            <w:r w:rsidRPr="00DF561E">
              <w:t xml:space="preserve">Issue of food vouchers </w:t>
            </w:r>
            <w:r w:rsidR="00DF561E" w:rsidRPr="00DF561E">
              <w:t xml:space="preserve">in the event of a second lockdown </w:t>
            </w:r>
            <w:r w:rsidRPr="00DF561E">
              <w:t>that are more than the government recommended value to support students with a substantial meal each day.</w:t>
            </w:r>
          </w:p>
        </w:tc>
        <w:tc>
          <w:tcPr>
            <w:tcW w:w="3181" w:type="dxa"/>
          </w:tcPr>
          <w:p w14:paraId="2770DF6A" w14:textId="77777777" w:rsidR="00F60673" w:rsidRPr="00DF561E" w:rsidRDefault="00F60673" w:rsidP="00E035BB">
            <w:r w:rsidRPr="00DF561E">
              <w:t>FSM students need to be in receipt of vouchers in order feed themselves effectively.</w:t>
            </w:r>
          </w:p>
        </w:tc>
        <w:tc>
          <w:tcPr>
            <w:tcW w:w="3404" w:type="dxa"/>
          </w:tcPr>
          <w:p w14:paraId="3037AE44" w14:textId="77777777" w:rsidR="00F60673" w:rsidRPr="00DF561E" w:rsidRDefault="00F60673" w:rsidP="00E035BB">
            <w:r w:rsidRPr="00DF561E">
              <w:t xml:space="preserve">Contact students and parents to ensure understanding of how the vouchers should be spent. </w:t>
            </w:r>
          </w:p>
          <w:p w14:paraId="6325287D" w14:textId="77777777" w:rsidR="00F60673" w:rsidRPr="00DF561E" w:rsidRDefault="00F60673" w:rsidP="00E035BB"/>
          <w:p w14:paraId="238F2FAF" w14:textId="77777777" w:rsidR="00F60673" w:rsidRPr="00DF561E" w:rsidRDefault="00F60673" w:rsidP="00E035BB">
            <w:r w:rsidRPr="00DF561E">
              <w:t>Vouchers cannot be spent on alcohol and tobacco.</w:t>
            </w:r>
          </w:p>
        </w:tc>
        <w:tc>
          <w:tcPr>
            <w:tcW w:w="1264" w:type="dxa"/>
          </w:tcPr>
          <w:p w14:paraId="4725121C" w14:textId="77777777" w:rsidR="00F60673" w:rsidRPr="00DF561E" w:rsidRDefault="00F60673" w:rsidP="00E035BB">
            <w:r w:rsidRPr="00DF561E">
              <w:t>NS/JMO</w:t>
            </w:r>
          </w:p>
        </w:tc>
        <w:tc>
          <w:tcPr>
            <w:tcW w:w="1747" w:type="dxa"/>
          </w:tcPr>
          <w:p w14:paraId="74348539" w14:textId="77367901" w:rsidR="00F60673" w:rsidRPr="00DF561E" w:rsidRDefault="00DF561E" w:rsidP="00E035BB">
            <w:r w:rsidRPr="00DF561E">
              <w:t>Mar 2021</w:t>
            </w:r>
          </w:p>
        </w:tc>
        <w:tc>
          <w:tcPr>
            <w:tcW w:w="1880" w:type="dxa"/>
          </w:tcPr>
          <w:p w14:paraId="1DE7DFBC" w14:textId="77777777" w:rsidR="00F60673" w:rsidRPr="00DF561E" w:rsidRDefault="00F60673" w:rsidP="00E035BB">
            <w:r w:rsidRPr="00DF561E">
              <w:t>£5000</w:t>
            </w:r>
          </w:p>
        </w:tc>
      </w:tr>
    </w:tbl>
    <w:p w14:paraId="2C834437" w14:textId="091E514B" w:rsidR="002B5F09" w:rsidRPr="00DF561E" w:rsidRDefault="002B5F09"/>
    <w:p w14:paraId="6B215D1F" w14:textId="79FE54E9" w:rsidR="006D6C14" w:rsidRPr="00DF561E" w:rsidRDefault="006D6C14"/>
    <w:tbl>
      <w:tblPr>
        <w:tblStyle w:val="TableGrid"/>
        <w:tblW w:w="0" w:type="auto"/>
        <w:tblLook w:val="04A0" w:firstRow="1" w:lastRow="0" w:firstColumn="1" w:lastColumn="0" w:noHBand="0" w:noVBand="1"/>
      </w:tblPr>
      <w:tblGrid>
        <w:gridCol w:w="1747"/>
        <w:gridCol w:w="1840"/>
        <w:gridCol w:w="3417"/>
        <w:gridCol w:w="3404"/>
        <w:gridCol w:w="1264"/>
        <w:gridCol w:w="1747"/>
        <w:gridCol w:w="1880"/>
      </w:tblGrid>
      <w:tr w:rsidR="006D6C14" w14:paraId="20500743" w14:textId="77777777" w:rsidTr="00E035BB">
        <w:trPr>
          <w:trHeight w:val="2395"/>
        </w:trPr>
        <w:tc>
          <w:tcPr>
            <w:tcW w:w="1747" w:type="dxa"/>
          </w:tcPr>
          <w:p w14:paraId="502AD668" w14:textId="628243CE" w:rsidR="006D6C14" w:rsidRPr="00DF561E" w:rsidRDefault="006D6C14" w:rsidP="00E035BB">
            <w:r w:rsidRPr="00DF561E">
              <w:lastRenderedPageBreak/>
              <w:t xml:space="preserve">Further </w:t>
            </w:r>
            <w:r w:rsidR="00F60673" w:rsidRPr="00DF561E">
              <w:t>in-house</w:t>
            </w:r>
            <w:r w:rsidRPr="00DF561E">
              <w:t xml:space="preserve"> support for underachieving SEMH students</w:t>
            </w:r>
          </w:p>
        </w:tc>
        <w:tc>
          <w:tcPr>
            <w:tcW w:w="1840" w:type="dxa"/>
          </w:tcPr>
          <w:p w14:paraId="16703A70" w14:textId="77777777" w:rsidR="006D6C14" w:rsidRPr="00DF561E" w:rsidRDefault="006D6C14" w:rsidP="00E035BB">
            <w:r w:rsidRPr="00DF561E">
              <w:t>Current TA to be trained as a counsellor.</w:t>
            </w:r>
          </w:p>
        </w:tc>
        <w:tc>
          <w:tcPr>
            <w:tcW w:w="3417" w:type="dxa"/>
          </w:tcPr>
          <w:p w14:paraId="6A7E8851" w14:textId="6EA6A693" w:rsidR="006D6C14" w:rsidRPr="00DF561E" w:rsidRDefault="006D6C14" w:rsidP="00E035BB">
            <w:r w:rsidRPr="00DF561E">
              <w:t>In depth knowledge and understanding can be sought very quickly and effectively from within the existing staff</w:t>
            </w:r>
            <w:r w:rsidR="00F60673" w:rsidRPr="00DF561E">
              <w:t>.</w:t>
            </w:r>
          </w:p>
        </w:tc>
        <w:tc>
          <w:tcPr>
            <w:tcW w:w="3404" w:type="dxa"/>
          </w:tcPr>
          <w:p w14:paraId="13407D05" w14:textId="32076B82" w:rsidR="006D6C14" w:rsidRPr="00DF561E" w:rsidRDefault="00FA2DE5" w:rsidP="00E035BB">
            <w:r w:rsidRPr="00DF561E">
              <w:t xml:space="preserve">QA of counselling session </w:t>
            </w:r>
            <w:r w:rsidR="00CC2643" w:rsidRPr="00DF561E">
              <w:t>recorded,</w:t>
            </w:r>
            <w:r w:rsidRPr="00DF561E">
              <w:t xml:space="preserve"> and records of meetings kept.</w:t>
            </w:r>
          </w:p>
        </w:tc>
        <w:tc>
          <w:tcPr>
            <w:tcW w:w="1264" w:type="dxa"/>
          </w:tcPr>
          <w:p w14:paraId="2C08EA61" w14:textId="657A08ED" w:rsidR="006D6C14" w:rsidRPr="00DF561E" w:rsidRDefault="00FA2DE5" w:rsidP="00E035BB">
            <w:r w:rsidRPr="00DF561E">
              <w:t>SD / CLO</w:t>
            </w:r>
          </w:p>
        </w:tc>
        <w:tc>
          <w:tcPr>
            <w:tcW w:w="1747" w:type="dxa"/>
          </w:tcPr>
          <w:p w14:paraId="6D14629A" w14:textId="72704E02" w:rsidR="006D6C14" w:rsidRPr="00DF561E" w:rsidRDefault="00FA2DE5" w:rsidP="00E035BB">
            <w:r w:rsidRPr="00DF561E">
              <w:t>Apr 2021</w:t>
            </w:r>
          </w:p>
        </w:tc>
        <w:tc>
          <w:tcPr>
            <w:tcW w:w="1880" w:type="dxa"/>
          </w:tcPr>
          <w:p w14:paraId="4217A635" w14:textId="3DE82B62" w:rsidR="006D6C14" w:rsidRDefault="00FA2DE5" w:rsidP="00E035BB">
            <w:r w:rsidRPr="00DF561E">
              <w:t>£3000</w:t>
            </w:r>
          </w:p>
        </w:tc>
      </w:tr>
    </w:tbl>
    <w:p w14:paraId="2D0C6927" w14:textId="77777777" w:rsidR="006D6C14" w:rsidRDefault="006D6C14"/>
    <w:sectPr w:rsidR="006D6C14">
      <w:pgSz w:w="16838" w:h="11906" w:orient="landscape"/>
      <w:pgMar w:top="709" w:right="82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09"/>
    <w:rsid w:val="00236362"/>
    <w:rsid w:val="00250B3C"/>
    <w:rsid w:val="002B5F09"/>
    <w:rsid w:val="0033004B"/>
    <w:rsid w:val="00330963"/>
    <w:rsid w:val="00614921"/>
    <w:rsid w:val="00682581"/>
    <w:rsid w:val="006D6C14"/>
    <w:rsid w:val="00710EAA"/>
    <w:rsid w:val="008B4977"/>
    <w:rsid w:val="009369DA"/>
    <w:rsid w:val="009709C4"/>
    <w:rsid w:val="00A63832"/>
    <w:rsid w:val="00AD51AB"/>
    <w:rsid w:val="00CC2643"/>
    <w:rsid w:val="00DF561E"/>
    <w:rsid w:val="00E9552F"/>
    <w:rsid w:val="00F60673"/>
    <w:rsid w:val="00FA2DE5"/>
    <w:rsid w:val="00FD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D2FE"/>
  <w15:chartTrackingRefBased/>
  <w15:docId w15:val="{8EEB56A7-1FD1-4E87-BD19-D7A43F35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4378">
      <w:bodyDiv w:val="1"/>
      <w:marLeft w:val="0"/>
      <w:marRight w:val="0"/>
      <w:marTop w:val="0"/>
      <w:marBottom w:val="0"/>
      <w:divBdr>
        <w:top w:val="none" w:sz="0" w:space="0" w:color="auto"/>
        <w:left w:val="none" w:sz="0" w:space="0" w:color="auto"/>
        <w:bottom w:val="none" w:sz="0" w:space="0" w:color="auto"/>
        <w:right w:val="none" w:sz="0" w:space="0" w:color="auto"/>
      </w:divBdr>
    </w:div>
    <w:div w:id="676081525">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Lowe</dc:creator>
  <cp:keywords/>
  <dc:description/>
  <cp:lastModifiedBy>Stuart Hamer</cp:lastModifiedBy>
  <cp:revision>6</cp:revision>
  <cp:lastPrinted>2018-11-19T14:55:00Z</cp:lastPrinted>
  <dcterms:created xsi:type="dcterms:W3CDTF">2021-02-24T13:58:00Z</dcterms:created>
  <dcterms:modified xsi:type="dcterms:W3CDTF">2021-03-01T16:30:00Z</dcterms:modified>
</cp:coreProperties>
</file>